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4DA8" w14:textId="27FEF575" w:rsidR="00C062DA" w:rsidRDefault="00E97C6C">
      <w:r>
        <w:rPr>
          <w:rFonts w:ascii="Times New Roman" w:hAnsi="Times New Roman" w:cs="Times New Roman"/>
          <w:noProof/>
          <w:kern w:val="0"/>
          <w:sz w:val="24"/>
          <w:szCs w:val="24"/>
          <w14:ligatures w14:val="none"/>
        </w:rPr>
        <w:drawing>
          <wp:anchor distT="0" distB="0" distL="114300" distR="114300" simplePos="0" relativeHeight="251658240" behindDoc="0" locked="0" layoutInCell="1" allowOverlap="1" wp14:anchorId="0E2C57B8" wp14:editId="34F973F1">
            <wp:simplePos x="0" y="0"/>
            <wp:positionH relativeFrom="column">
              <wp:posOffset>1905</wp:posOffset>
            </wp:positionH>
            <wp:positionV relativeFrom="paragraph">
              <wp:posOffset>67311</wp:posOffset>
            </wp:positionV>
            <wp:extent cx="3390900" cy="533400"/>
            <wp:effectExtent l="0" t="0" r="0" b="0"/>
            <wp:wrapNone/>
            <wp:docPr id="81925802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58025"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C3A">
        <w:rPr>
          <w:rFonts w:ascii="Times New Roman"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3AB0C6E0" wp14:editId="21E0D51D">
                <wp:simplePos x="0" y="0"/>
                <wp:positionH relativeFrom="column">
                  <wp:posOffset>3564255</wp:posOffset>
                </wp:positionH>
                <wp:positionV relativeFrom="paragraph">
                  <wp:posOffset>86360</wp:posOffset>
                </wp:positionV>
                <wp:extent cx="3257550" cy="581025"/>
                <wp:effectExtent l="0" t="0" r="0" b="0"/>
                <wp:wrapNone/>
                <wp:docPr id="1491955759" name="Text Box 2"/>
                <wp:cNvGraphicFramePr/>
                <a:graphic xmlns:a="http://schemas.openxmlformats.org/drawingml/2006/main">
                  <a:graphicData uri="http://schemas.microsoft.com/office/word/2010/wordprocessingShape">
                    <wps:wsp>
                      <wps:cNvSpPr txBox="1"/>
                      <wps:spPr>
                        <a:xfrm>
                          <a:off x="0" y="0"/>
                          <a:ext cx="3257550" cy="581025"/>
                        </a:xfrm>
                        <a:prstGeom prst="rect">
                          <a:avLst/>
                        </a:prstGeom>
                        <a:noFill/>
                        <a:ln w="6350">
                          <a:noFill/>
                        </a:ln>
                      </wps:spPr>
                      <wps:txbx>
                        <w:txbxContent>
                          <w:p w14:paraId="3E5A508A" w14:textId="77777777" w:rsidR="00620E81" w:rsidRPr="004F1C3A" w:rsidRDefault="00620E81" w:rsidP="004F1C3A">
                            <w:pPr>
                              <w:spacing w:before="120" w:after="120"/>
                              <w:rPr>
                                <w:rFonts w:ascii="Arial" w:hAnsi="Arial" w:cs="Arial"/>
                                <w:color w:val="2E74B5" w:themeColor="accent1" w:themeShade="BF"/>
                              </w:rPr>
                            </w:pPr>
                            <w:r w:rsidRPr="004F1C3A">
                              <w:rPr>
                                <w:rFonts w:ascii="Arial" w:hAnsi="Arial" w:cs="Arial"/>
                                <w:b/>
                                <w:i/>
                                <w:color w:val="2E74B5" w:themeColor="accent1" w:themeShade="BF"/>
                              </w:rPr>
                              <w:t xml:space="preserve">Tips for Certifying Doctors when completing a Medical Certificate of Cause of Death (MCCD) </w:t>
                            </w:r>
                          </w:p>
                          <w:p w14:paraId="29D09F17" w14:textId="77777777" w:rsidR="00620E81" w:rsidRPr="00620E81" w:rsidRDefault="00620E81">
                            <w:pPr>
                              <w:rPr>
                                <w:color w:val="2E74B5"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0C6E0" id="_x0000_t202" coordsize="21600,21600" o:spt="202" path="m,l,21600r21600,l21600,xe">
                <v:stroke joinstyle="miter"/>
                <v:path gradientshapeok="t" o:connecttype="rect"/>
              </v:shapetype>
              <v:shape id="Text Box 2" o:spid="_x0000_s1026" type="#_x0000_t202" style="position:absolute;margin-left:280.65pt;margin-top:6.8pt;width:25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" filled="f" stroked="f" strokeweight=".5pt">
                <v:textbox>
                  <w:txbxContent>
                    <w:p w14:paraId="3E5A508A" w14:textId="77777777" w:rsidR="00620E81" w:rsidRPr="004F1C3A" w:rsidRDefault="00620E81" w:rsidP="004F1C3A">
                      <w:pPr>
                        <w:spacing w:before="120" w:after="120"/>
                        <w:rPr>
                          <w:rFonts w:ascii="Arial" w:hAnsi="Arial" w:cs="Arial"/>
                          <w:color w:val="2E74B5" w:themeColor="accent1" w:themeShade="BF"/>
                        </w:rPr>
                      </w:pPr>
                      <w:r w:rsidRPr="004F1C3A">
                        <w:rPr>
                          <w:rFonts w:ascii="Arial" w:hAnsi="Arial" w:cs="Arial"/>
                          <w:b/>
                          <w:i/>
                          <w:color w:val="2E74B5" w:themeColor="accent1" w:themeShade="BF"/>
                        </w:rPr>
                        <w:t xml:space="preserve">Tips for Certifying Doctors when completing a Medical Certificate of Cause of Death (MCCD) </w:t>
                      </w:r>
                    </w:p>
                    <w:p w14:paraId="29D09F17" w14:textId="77777777" w:rsidR="00620E81" w:rsidRPr="00620E81" w:rsidRDefault="00620E81">
                      <w:pPr>
                        <w:rPr>
                          <w:color w:val="2E74B5" w:themeColor="accent1" w:themeShade="BF"/>
                        </w:rPr>
                      </w:pPr>
                    </w:p>
                  </w:txbxContent>
                </v:textbox>
              </v:shape>
            </w:pict>
          </mc:Fallback>
        </mc:AlternateContent>
      </w:r>
    </w:p>
    <w:p w14:paraId="27AA01BF" w14:textId="77777777" w:rsidR="006F579D" w:rsidRDefault="006F579D"/>
    <w:p w14:paraId="4011BC73" w14:textId="77777777" w:rsidR="00497BB0" w:rsidRDefault="00497BB0" w:rsidP="00497BB0">
      <w:pPr>
        <w:spacing w:after="0"/>
      </w:pPr>
    </w:p>
    <w:p w14:paraId="7FE4A3B2" w14:textId="77777777" w:rsidR="00AB6EC9" w:rsidRDefault="00AB6EC9" w:rsidP="00497BB0">
      <w:pPr>
        <w:spacing w:after="0"/>
      </w:pPr>
    </w:p>
    <w:tbl>
      <w:tblPr>
        <w:tblStyle w:val="TableGrid"/>
        <w:tblW w:w="5000" w:type="pct"/>
        <w:tblLook w:val="04A0" w:firstRow="1" w:lastRow="0" w:firstColumn="1" w:lastColumn="0" w:noHBand="0" w:noVBand="1"/>
      </w:tblPr>
      <w:tblGrid>
        <w:gridCol w:w="10762"/>
      </w:tblGrid>
      <w:tr w:rsidR="00466220" w:rsidRPr="00AB6EC9" w14:paraId="6125F4FB" w14:textId="77777777" w:rsidTr="00EC021B">
        <w:tc>
          <w:tcPr>
            <w:tcW w:w="5000" w:type="pct"/>
            <w:shd w:val="clear" w:color="auto" w:fill="E2EFD9" w:themeFill="accent6" w:themeFillTint="33"/>
          </w:tcPr>
          <w:p w14:paraId="17A64807" w14:textId="77777777" w:rsidR="00466220" w:rsidRPr="00AB6EC9" w:rsidRDefault="00466220" w:rsidP="00CB293D">
            <w:pPr>
              <w:rPr>
                <w:rFonts w:ascii="Arial" w:hAnsi="Arial" w:cs="Arial"/>
                <w:b/>
                <w:bCs/>
              </w:rPr>
            </w:pPr>
            <w:r w:rsidRPr="00AB6EC9">
              <w:rPr>
                <w:rFonts w:ascii="Arial" w:hAnsi="Arial" w:cs="Arial"/>
                <w:b/>
                <w:bCs/>
              </w:rPr>
              <w:t>GENERAL COMMENTS</w:t>
            </w:r>
          </w:p>
        </w:tc>
      </w:tr>
      <w:tr w:rsidR="008F6DAA" w:rsidRPr="00AB6EC9" w14:paraId="3E2A3298" w14:textId="77777777" w:rsidTr="00EC021B">
        <w:tc>
          <w:tcPr>
            <w:tcW w:w="5000" w:type="pct"/>
            <w:shd w:val="clear" w:color="auto" w:fill="E2EFD9" w:themeFill="accent6" w:themeFillTint="33"/>
          </w:tcPr>
          <w:p w14:paraId="0834231E" w14:textId="6F49F793" w:rsidR="002C3DF6" w:rsidRPr="00AB6EC9" w:rsidRDefault="002C3DF6" w:rsidP="002C3DF6">
            <w:pPr>
              <w:pStyle w:val="ListParagraph"/>
              <w:numPr>
                <w:ilvl w:val="0"/>
                <w:numId w:val="2"/>
              </w:numPr>
              <w:rPr>
                <w:rFonts w:ascii="Arial" w:hAnsi="Arial" w:cs="Arial"/>
              </w:rPr>
            </w:pPr>
            <w:r w:rsidRPr="00AB6EC9">
              <w:rPr>
                <w:rFonts w:ascii="Arial" w:hAnsi="Arial" w:cs="Arial"/>
              </w:rPr>
              <w:t xml:space="preserve">National </w:t>
            </w:r>
            <w:r w:rsidR="00D265BC" w:rsidRPr="00AB6EC9">
              <w:rPr>
                <w:rFonts w:ascii="Arial" w:hAnsi="Arial" w:cs="Arial"/>
              </w:rPr>
              <w:t>R</w:t>
            </w:r>
            <w:r w:rsidRPr="00AB6EC9">
              <w:rPr>
                <w:rFonts w:ascii="Arial" w:hAnsi="Arial" w:cs="Arial"/>
              </w:rPr>
              <w:t>ecords of Scotland randomly select MCCDs for review. DCRS may request changes following the review process to improve the quality and accuracy of certification.</w:t>
            </w:r>
          </w:p>
          <w:p w14:paraId="5333F8E2" w14:textId="77777777" w:rsidR="00CB293D" w:rsidRPr="00AB6EC9" w:rsidRDefault="002C3DF6" w:rsidP="00466220">
            <w:pPr>
              <w:pStyle w:val="ListParagraph"/>
              <w:numPr>
                <w:ilvl w:val="0"/>
                <w:numId w:val="2"/>
              </w:numPr>
              <w:rPr>
                <w:rFonts w:ascii="Arial" w:hAnsi="Arial" w:cs="Arial"/>
              </w:rPr>
            </w:pPr>
            <w:r w:rsidRPr="00AB6EC9">
              <w:rPr>
                <w:rFonts w:ascii="Arial" w:hAnsi="Arial" w:cs="Arial"/>
              </w:rPr>
              <w:t>Write in</w:t>
            </w:r>
            <w:r w:rsidR="00CB293D" w:rsidRPr="00AB6EC9">
              <w:rPr>
                <w:rFonts w:ascii="Arial" w:hAnsi="Arial" w:cs="Arial"/>
              </w:rPr>
              <w:t xml:space="preserve"> </w:t>
            </w:r>
            <w:r w:rsidR="00CB293D" w:rsidRPr="00AB6EC9">
              <w:rPr>
                <w:rFonts w:ascii="Arial" w:hAnsi="Arial" w:cs="Arial"/>
                <w:b/>
                <w:bCs/>
              </w:rPr>
              <w:t>CAPITALS</w:t>
            </w:r>
            <w:r w:rsidR="00CB293D" w:rsidRPr="00AB6EC9">
              <w:rPr>
                <w:rFonts w:ascii="Arial" w:hAnsi="Arial" w:cs="Arial"/>
              </w:rPr>
              <w:t xml:space="preserve"> and </w:t>
            </w:r>
            <w:r w:rsidR="00CB293D" w:rsidRPr="00AB6EC9">
              <w:rPr>
                <w:rFonts w:ascii="Arial" w:hAnsi="Arial" w:cs="Arial"/>
                <w:b/>
                <w:bCs/>
              </w:rPr>
              <w:t>BLACK</w:t>
            </w:r>
            <w:r w:rsidR="00CB293D" w:rsidRPr="00AB6EC9">
              <w:rPr>
                <w:rFonts w:ascii="Arial" w:hAnsi="Arial" w:cs="Arial"/>
              </w:rPr>
              <w:t xml:space="preserve"> ink.  </w:t>
            </w:r>
          </w:p>
          <w:p w14:paraId="0BDFDEC8" w14:textId="09787868" w:rsidR="00CB293D" w:rsidRPr="00AB6EC9" w:rsidRDefault="002C3DF6" w:rsidP="00466220">
            <w:pPr>
              <w:pStyle w:val="ListParagraph"/>
              <w:numPr>
                <w:ilvl w:val="0"/>
                <w:numId w:val="2"/>
              </w:numPr>
              <w:rPr>
                <w:rFonts w:ascii="Arial" w:hAnsi="Arial" w:cs="Arial"/>
              </w:rPr>
            </w:pPr>
            <w:r w:rsidRPr="00AB6EC9">
              <w:rPr>
                <w:rFonts w:ascii="Arial" w:hAnsi="Arial" w:cs="Arial"/>
              </w:rPr>
              <w:t>Check your spelling</w:t>
            </w:r>
            <w:r w:rsidR="00AB6EC9" w:rsidRPr="00AB6EC9">
              <w:rPr>
                <w:rFonts w:ascii="Arial" w:hAnsi="Arial" w:cs="Arial"/>
              </w:rPr>
              <w:t>.</w:t>
            </w:r>
          </w:p>
          <w:p w14:paraId="0DBD9C84" w14:textId="0EC91982" w:rsidR="007B692A" w:rsidRPr="00AB6EC9" w:rsidRDefault="002C3DF6" w:rsidP="00AB6EC9">
            <w:pPr>
              <w:pStyle w:val="ListParagraph"/>
              <w:numPr>
                <w:ilvl w:val="0"/>
                <w:numId w:val="2"/>
              </w:numPr>
              <w:rPr>
                <w:rFonts w:ascii="Arial" w:hAnsi="Arial" w:cs="Arial"/>
              </w:rPr>
            </w:pPr>
            <w:r w:rsidRPr="00AB6EC9">
              <w:rPr>
                <w:rFonts w:ascii="Arial" w:hAnsi="Arial" w:cs="Arial"/>
              </w:rPr>
              <w:t>Ensure the form is fully completed</w:t>
            </w:r>
            <w:r w:rsidR="00097D51" w:rsidRPr="00AB6EC9">
              <w:rPr>
                <w:rFonts w:ascii="Arial" w:hAnsi="Arial" w:cs="Arial"/>
              </w:rPr>
              <w:t xml:space="preserve"> and signed</w:t>
            </w:r>
            <w:r w:rsidR="00AB6EC9" w:rsidRPr="00AB6EC9">
              <w:rPr>
                <w:rFonts w:ascii="Arial" w:hAnsi="Arial" w:cs="Arial"/>
              </w:rPr>
              <w:t>.</w:t>
            </w:r>
          </w:p>
        </w:tc>
      </w:tr>
      <w:tr w:rsidR="00466220" w:rsidRPr="00AB6EC9" w14:paraId="041759F4" w14:textId="77777777" w:rsidTr="00EC021B">
        <w:tc>
          <w:tcPr>
            <w:tcW w:w="5000" w:type="pct"/>
            <w:shd w:val="clear" w:color="auto" w:fill="D9E2F3" w:themeFill="accent5" w:themeFillTint="33"/>
          </w:tcPr>
          <w:p w14:paraId="73E3C55C" w14:textId="77777777" w:rsidR="00466220" w:rsidRPr="00AB6EC9" w:rsidRDefault="00466220" w:rsidP="00B12AA6">
            <w:pPr>
              <w:rPr>
                <w:rFonts w:ascii="Arial" w:hAnsi="Arial" w:cs="Arial"/>
                <w:b/>
                <w:bCs/>
              </w:rPr>
            </w:pPr>
            <w:r w:rsidRPr="00AB6EC9">
              <w:rPr>
                <w:rFonts w:ascii="Arial" w:hAnsi="Arial" w:cs="Arial"/>
                <w:b/>
                <w:bCs/>
              </w:rPr>
              <w:t>PART A – DETAILS OF DECEASED</w:t>
            </w:r>
          </w:p>
        </w:tc>
      </w:tr>
      <w:tr w:rsidR="008F6DAA" w:rsidRPr="00AB6EC9" w14:paraId="4BCCB968" w14:textId="77777777" w:rsidTr="00EC021B">
        <w:tc>
          <w:tcPr>
            <w:tcW w:w="5000" w:type="pct"/>
            <w:shd w:val="clear" w:color="auto" w:fill="D9E2F3" w:themeFill="accent5" w:themeFillTint="33"/>
          </w:tcPr>
          <w:p w14:paraId="0EE29F1D" w14:textId="77777777" w:rsidR="00CB293D" w:rsidRPr="00AB6EC9" w:rsidRDefault="00CB293D" w:rsidP="00466220">
            <w:pPr>
              <w:pStyle w:val="ListParagraph"/>
              <w:numPr>
                <w:ilvl w:val="0"/>
                <w:numId w:val="3"/>
              </w:numPr>
              <w:rPr>
                <w:rFonts w:ascii="Arial" w:hAnsi="Arial" w:cs="Arial"/>
              </w:rPr>
            </w:pPr>
            <w:r w:rsidRPr="00AB6EC9">
              <w:rPr>
                <w:rFonts w:ascii="Arial" w:hAnsi="Arial" w:cs="Arial"/>
              </w:rPr>
              <w:t xml:space="preserve">The time of death is the time that to the best of your knowledge and belief you think the patient died and NOT the time that death was later </w:t>
            </w:r>
            <w:r w:rsidR="003C337E" w:rsidRPr="00AB6EC9">
              <w:rPr>
                <w:rFonts w:ascii="Arial" w:hAnsi="Arial" w:cs="Arial"/>
              </w:rPr>
              <w:t xml:space="preserve">confirmed. </w:t>
            </w:r>
          </w:p>
          <w:p w14:paraId="26FEDB3A" w14:textId="2BB93CA8" w:rsidR="00384C08" w:rsidRPr="00AB6EC9" w:rsidRDefault="00384C08" w:rsidP="00466220">
            <w:pPr>
              <w:pStyle w:val="ListParagraph"/>
              <w:numPr>
                <w:ilvl w:val="0"/>
                <w:numId w:val="3"/>
              </w:numPr>
              <w:rPr>
                <w:rFonts w:ascii="Arial" w:hAnsi="Arial" w:cs="Arial"/>
              </w:rPr>
            </w:pPr>
            <w:r w:rsidRPr="00AB6EC9">
              <w:rPr>
                <w:rFonts w:ascii="Arial" w:hAnsi="Arial" w:cs="Arial"/>
              </w:rPr>
              <w:t>Give a SINGLE time of death. AVOID ‘time between’ or ‘time found’ which are intended for use by forensic pathologists.</w:t>
            </w:r>
          </w:p>
          <w:p w14:paraId="49533C5B" w14:textId="00936DE1" w:rsidR="008F6DAA" w:rsidRPr="00AB6EC9" w:rsidRDefault="00984BB4" w:rsidP="00466220">
            <w:pPr>
              <w:pStyle w:val="ListParagraph"/>
              <w:numPr>
                <w:ilvl w:val="0"/>
                <w:numId w:val="3"/>
              </w:numPr>
              <w:rPr>
                <w:rFonts w:ascii="Arial" w:hAnsi="Arial" w:cs="Arial"/>
              </w:rPr>
            </w:pPr>
            <w:r w:rsidRPr="00AB6EC9">
              <w:rPr>
                <w:rFonts w:ascii="Arial" w:hAnsi="Arial" w:cs="Arial"/>
              </w:rPr>
              <w:t>Include ward details</w:t>
            </w:r>
            <w:r w:rsidR="005F194B" w:rsidRPr="00AB6EC9">
              <w:rPr>
                <w:rFonts w:ascii="Arial" w:hAnsi="Arial" w:cs="Arial"/>
              </w:rPr>
              <w:t>/department</w:t>
            </w:r>
            <w:r w:rsidRPr="00AB6EC9">
              <w:rPr>
                <w:rFonts w:ascii="Arial" w:hAnsi="Arial" w:cs="Arial"/>
              </w:rPr>
              <w:t xml:space="preserve"> if </w:t>
            </w:r>
            <w:r w:rsidR="00E97C6C">
              <w:rPr>
                <w:rFonts w:ascii="Arial" w:hAnsi="Arial" w:cs="Arial"/>
              </w:rPr>
              <w:t xml:space="preserve">patient </w:t>
            </w:r>
            <w:r w:rsidRPr="00AB6EC9">
              <w:rPr>
                <w:rFonts w:ascii="Arial" w:hAnsi="Arial" w:cs="Arial"/>
              </w:rPr>
              <w:t>die</w:t>
            </w:r>
            <w:r w:rsidR="005B03C4" w:rsidRPr="00AB6EC9">
              <w:rPr>
                <w:rFonts w:ascii="Arial" w:hAnsi="Arial" w:cs="Arial"/>
              </w:rPr>
              <w:t>d</w:t>
            </w:r>
            <w:r w:rsidR="005F194B" w:rsidRPr="00AB6EC9">
              <w:rPr>
                <w:rFonts w:ascii="Arial" w:hAnsi="Arial" w:cs="Arial"/>
              </w:rPr>
              <w:t xml:space="preserve"> in hospital</w:t>
            </w:r>
            <w:r w:rsidR="00AB6EC9" w:rsidRPr="00AB6EC9">
              <w:rPr>
                <w:rFonts w:ascii="Arial" w:hAnsi="Arial" w:cs="Arial"/>
              </w:rPr>
              <w:t>.</w:t>
            </w:r>
          </w:p>
          <w:p w14:paraId="1A2D02AF" w14:textId="7667B84A" w:rsidR="00595E63" w:rsidRPr="00AB6EC9" w:rsidRDefault="00595E63" w:rsidP="00466220">
            <w:pPr>
              <w:pStyle w:val="ListParagraph"/>
              <w:numPr>
                <w:ilvl w:val="0"/>
                <w:numId w:val="3"/>
              </w:numPr>
              <w:rPr>
                <w:rFonts w:ascii="Arial" w:hAnsi="Arial" w:cs="Arial"/>
              </w:rPr>
            </w:pPr>
            <w:r w:rsidRPr="00AB6EC9">
              <w:rPr>
                <w:rFonts w:ascii="Arial" w:hAnsi="Arial" w:cs="Arial"/>
              </w:rPr>
              <w:t xml:space="preserve">Don’t tick the found dead box in </w:t>
            </w:r>
            <w:r w:rsidR="00FC7851">
              <w:rPr>
                <w:rFonts w:ascii="Arial" w:hAnsi="Arial" w:cs="Arial"/>
              </w:rPr>
              <w:t>h</w:t>
            </w:r>
            <w:r w:rsidRPr="00AB6EC9">
              <w:rPr>
                <w:rFonts w:ascii="Arial" w:hAnsi="Arial" w:cs="Arial"/>
              </w:rPr>
              <w:t>ospital settings</w:t>
            </w:r>
            <w:r w:rsidR="00AB6EC9" w:rsidRPr="00AB6EC9">
              <w:rPr>
                <w:rFonts w:ascii="Arial" w:hAnsi="Arial" w:cs="Arial"/>
              </w:rPr>
              <w:t>.</w:t>
            </w:r>
          </w:p>
        </w:tc>
      </w:tr>
      <w:tr w:rsidR="00466220" w:rsidRPr="00AB6EC9" w14:paraId="5DEEA64B" w14:textId="77777777" w:rsidTr="00EC021B">
        <w:tc>
          <w:tcPr>
            <w:tcW w:w="5000" w:type="pct"/>
            <w:shd w:val="clear" w:color="auto" w:fill="FFF2CC" w:themeFill="accent4" w:themeFillTint="33"/>
          </w:tcPr>
          <w:p w14:paraId="07F1AFB7" w14:textId="77777777" w:rsidR="00466220" w:rsidRPr="00AB6EC9" w:rsidRDefault="00466220" w:rsidP="00B12AA6">
            <w:pPr>
              <w:rPr>
                <w:rFonts w:ascii="Arial" w:hAnsi="Arial" w:cs="Arial"/>
                <w:b/>
                <w:bCs/>
              </w:rPr>
            </w:pPr>
            <w:r w:rsidRPr="00AB6EC9">
              <w:rPr>
                <w:rFonts w:ascii="Arial" w:hAnsi="Arial" w:cs="Arial"/>
                <w:b/>
                <w:bCs/>
              </w:rPr>
              <w:t>PART B – DETAILS OF CERTIFYING DOCTOR</w:t>
            </w:r>
          </w:p>
        </w:tc>
      </w:tr>
      <w:tr w:rsidR="008F6DAA" w:rsidRPr="00AB6EC9" w14:paraId="7634301D" w14:textId="77777777" w:rsidTr="00EC021B">
        <w:tc>
          <w:tcPr>
            <w:tcW w:w="5000" w:type="pct"/>
            <w:shd w:val="clear" w:color="auto" w:fill="FFF2CC" w:themeFill="accent4" w:themeFillTint="33"/>
          </w:tcPr>
          <w:p w14:paraId="276E6889" w14:textId="7EEA5F8D" w:rsidR="00CB293D" w:rsidRPr="00AB6EC9" w:rsidRDefault="00CB293D" w:rsidP="00466220">
            <w:pPr>
              <w:pStyle w:val="ListParagraph"/>
              <w:numPr>
                <w:ilvl w:val="0"/>
                <w:numId w:val="4"/>
              </w:numPr>
              <w:rPr>
                <w:rFonts w:ascii="Arial" w:hAnsi="Arial" w:cs="Arial"/>
              </w:rPr>
            </w:pPr>
            <w:r w:rsidRPr="00AB6EC9">
              <w:rPr>
                <w:rFonts w:ascii="Arial" w:hAnsi="Arial" w:cs="Arial"/>
              </w:rPr>
              <w:t>Use business</w:t>
            </w:r>
            <w:r w:rsidR="005F194B" w:rsidRPr="00AB6EC9">
              <w:rPr>
                <w:rFonts w:ascii="Arial" w:hAnsi="Arial" w:cs="Arial"/>
              </w:rPr>
              <w:t>/ward</w:t>
            </w:r>
            <w:r w:rsidRPr="00AB6EC9">
              <w:rPr>
                <w:rFonts w:ascii="Arial" w:hAnsi="Arial" w:cs="Arial"/>
              </w:rPr>
              <w:t xml:space="preserve"> telephone numbers</w:t>
            </w:r>
            <w:r w:rsidR="002C3DF6" w:rsidRPr="00AB6EC9">
              <w:rPr>
                <w:rFonts w:ascii="Arial" w:hAnsi="Arial" w:cs="Arial"/>
              </w:rPr>
              <w:t xml:space="preserve"> </w:t>
            </w:r>
            <w:r w:rsidRPr="00AB6EC9">
              <w:rPr>
                <w:rFonts w:ascii="Arial" w:hAnsi="Arial" w:cs="Arial"/>
              </w:rPr>
              <w:t>not personal</w:t>
            </w:r>
            <w:r w:rsidR="002C3DF6" w:rsidRPr="00AB6EC9">
              <w:rPr>
                <w:rFonts w:ascii="Arial" w:hAnsi="Arial" w:cs="Arial"/>
              </w:rPr>
              <w:t xml:space="preserve"> numbers</w:t>
            </w:r>
            <w:r w:rsidRPr="00AB6EC9">
              <w:rPr>
                <w:rFonts w:ascii="Arial" w:hAnsi="Arial" w:cs="Arial"/>
              </w:rPr>
              <w:t xml:space="preserve">.  </w:t>
            </w:r>
          </w:p>
          <w:p w14:paraId="51AD08B7" w14:textId="77777777" w:rsidR="008F6DAA" w:rsidRPr="00AB6EC9" w:rsidRDefault="002C3DF6" w:rsidP="00466220">
            <w:pPr>
              <w:pStyle w:val="ListParagraph"/>
              <w:numPr>
                <w:ilvl w:val="0"/>
                <w:numId w:val="4"/>
              </w:numPr>
              <w:rPr>
                <w:rFonts w:ascii="Arial" w:hAnsi="Arial" w:cs="Arial"/>
              </w:rPr>
            </w:pPr>
            <w:r w:rsidRPr="00AB6EC9">
              <w:rPr>
                <w:rFonts w:ascii="Arial" w:hAnsi="Arial" w:cs="Arial"/>
              </w:rPr>
              <w:t>S</w:t>
            </w:r>
            <w:r w:rsidR="00CB293D" w:rsidRPr="00AB6EC9">
              <w:rPr>
                <w:rFonts w:ascii="Arial" w:hAnsi="Arial" w:cs="Arial"/>
              </w:rPr>
              <w:t xml:space="preserve">enior staff responsible for the patient </w:t>
            </w:r>
            <w:r w:rsidRPr="00AB6EC9">
              <w:rPr>
                <w:rFonts w:ascii="Arial" w:hAnsi="Arial" w:cs="Arial"/>
              </w:rPr>
              <w:t>should be</w:t>
            </w:r>
            <w:r w:rsidR="00CB293D" w:rsidRPr="00AB6EC9">
              <w:rPr>
                <w:rFonts w:ascii="Arial" w:hAnsi="Arial" w:cs="Arial"/>
              </w:rPr>
              <w:t xml:space="preserve"> aware of cause of death on the MCCD in keeping with the CMO Guidance</w:t>
            </w:r>
            <w:r w:rsidR="008651DF" w:rsidRPr="00AB6EC9">
              <w:rPr>
                <w:rFonts w:ascii="Arial" w:hAnsi="Arial" w:cs="Arial"/>
              </w:rPr>
              <w:t>.</w:t>
            </w:r>
          </w:p>
        </w:tc>
      </w:tr>
      <w:tr w:rsidR="00466220" w:rsidRPr="00AB6EC9" w14:paraId="2AC762C9" w14:textId="77777777" w:rsidTr="00EC021B">
        <w:tc>
          <w:tcPr>
            <w:tcW w:w="5000" w:type="pct"/>
            <w:shd w:val="clear" w:color="auto" w:fill="FBE4D5" w:themeFill="accent2" w:themeFillTint="33"/>
          </w:tcPr>
          <w:p w14:paraId="4B26CE5B" w14:textId="77777777" w:rsidR="00466220" w:rsidRPr="00AB6EC9" w:rsidRDefault="00466220" w:rsidP="00B12AA6">
            <w:pPr>
              <w:rPr>
                <w:rFonts w:ascii="Arial" w:hAnsi="Arial" w:cs="Arial"/>
                <w:b/>
                <w:bCs/>
              </w:rPr>
            </w:pPr>
            <w:r w:rsidRPr="00AB6EC9">
              <w:rPr>
                <w:rFonts w:ascii="Arial" w:hAnsi="Arial" w:cs="Arial"/>
                <w:b/>
                <w:bCs/>
              </w:rPr>
              <w:t>PART C – CAUSE OF DEATH</w:t>
            </w:r>
          </w:p>
        </w:tc>
      </w:tr>
      <w:tr w:rsidR="00466220" w:rsidRPr="00AB6EC9" w14:paraId="47A83F5D" w14:textId="77777777" w:rsidTr="00EC021B">
        <w:tc>
          <w:tcPr>
            <w:tcW w:w="5000" w:type="pct"/>
            <w:shd w:val="clear" w:color="auto" w:fill="FBE4D5" w:themeFill="accent2" w:themeFillTint="33"/>
          </w:tcPr>
          <w:p w14:paraId="3E2577CF" w14:textId="77777777" w:rsidR="00384C08" w:rsidRPr="00AB6EC9" w:rsidRDefault="00384C08" w:rsidP="00497BB0">
            <w:pPr>
              <w:pStyle w:val="ListParagraph"/>
              <w:numPr>
                <w:ilvl w:val="0"/>
                <w:numId w:val="8"/>
              </w:numPr>
              <w:rPr>
                <w:rFonts w:ascii="Arial" w:hAnsi="Arial" w:cs="Arial"/>
              </w:rPr>
            </w:pPr>
            <w:r w:rsidRPr="00AB6EC9">
              <w:rPr>
                <w:rFonts w:ascii="Arial" w:hAnsi="Arial" w:cs="Arial"/>
              </w:rPr>
              <w:t>You must be prepared to explain cause(s) of death in a way that a bereaved relative may easily understand</w:t>
            </w:r>
            <w:r w:rsidR="00497BB0" w:rsidRPr="00AB6EC9">
              <w:rPr>
                <w:rFonts w:ascii="Arial" w:hAnsi="Arial" w:cs="Arial"/>
              </w:rPr>
              <w:t>.</w:t>
            </w:r>
          </w:p>
          <w:p w14:paraId="3E722248" w14:textId="77777777" w:rsidR="00466220" w:rsidRPr="00AB6EC9" w:rsidRDefault="00466220" w:rsidP="00384C08">
            <w:pPr>
              <w:pStyle w:val="ListParagraph"/>
              <w:numPr>
                <w:ilvl w:val="0"/>
                <w:numId w:val="5"/>
              </w:numPr>
              <w:ind w:left="360"/>
              <w:rPr>
                <w:rFonts w:ascii="Arial" w:hAnsi="Arial" w:cs="Arial"/>
              </w:rPr>
            </w:pPr>
            <w:r w:rsidRPr="00AB6EC9">
              <w:rPr>
                <w:rFonts w:ascii="Arial" w:hAnsi="Arial" w:cs="Arial"/>
              </w:rPr>
              <w:t xml:space="preserve">The causes must make sense medically and chronologically. </w:t>
            </w:r>
            <w:r w:rsidR="002C3DF6" w:rsidRPr="00AB6EC9">
              <w:rPr>
                <w:rFonts w:ascii="Arial" w:hAnsi="Arial" w:cs="Arial"/>
              </w:rPr>
              <w:t>Entries in s</w:t>
            </w:r>
            <w:r w:rsidRPr="00AB6EC9">
              <w:rPr>
                <w:rFonts w:ascii="Arial" w:hAnsi="Arial" w:cs="Arial"/>
              </w:rPr>
              <w:t>ection 1</w:t>
            </w:r>
            <w:r w:rsidR="002C3DF6" w:rsidRPr="00AB6EC9">
              <w:rPr>
                <w:rFonts w:ascii="Arial" w:hAnsi="Arial" w:cs="Arial"/>
              </w:rPr>
              <w:t xml:space="preserve"> must be sequential. Entries on lower lines</w:t>
            </w:r>
            <w:r w:rsidRPr="00AB6EC9">
              <w:rPr>
                <w:rFonts w:ascii="Arial" w:hAnsi="Arial" w:cs="Arial"/>
              </w:rPr>
              <w:t xml:space="preserve"> must have led to the condition </w:t>
            </w:r>
            <w:r w:rsidR="002C3DF6" w:rsidRPr="00AB6EC9">
              <w:rPr>
                <w:rFonts w:ascii="Arial" w:hAnsi="Arial" w:cs="Arial"/>
              </w:rPr>
              <w:t>o</w:t>
            </w:r>
            <w:r w:rsidRPr="00AB6EC9">
              <w:rPr>
                <w:rFonts w:ascii="Arial" w:hAnsi="Arial" w:cs="Arial"/>
              </w:rPr>
              <w:t>n the line above. Intervals</w:t>
            </w:r>
            <w:r w:rsidR="002C3DF6" w:rsidRPr="00AB6EC9">
              <w:rPr>
                <w:rFonts w:ascii="Arial" w:hAnsi="Arial" w:cs="Arial"/>
              </w:rPr>
              <w:t xml:space="preserve"> should be entered.</w:t>
            </w:r>
          </w:p>
          <w:p w14:paraId="3B99F514" w14:textId="77777777" w:rsidR="00466220" w:rsidRPr="00AB6EC9" w:rsidRDefault="002C3DF6" w:rsidP="00466220">
            <w:pPr>
              <w:pStyle w:val="ListParagraph"/>
              <w:numPr>
                <w:ilvl w:val="0"/>
                <w:numId w:val="5"/>
              </w:numPr>
              <w:ind w:left="360"/>
              <w:rPr>
                <w:rFonts w:ascii="Arial" w:hAnsi="Arial" w:cs="Arial"/>
              </w:rPr>
            </w:pPr>
            <w:r w:rsidRPr="00AB6EC9">
              <w:rPr>
                <w:rFonts w:ascii="Arial" w:hAnsi="Arial" w:cs="Arial"/>
              </w:rPr>
              <w:t>Permitted a</w:t>
            </w:r>
            <w:r w:rsidR="00466220" w:rsidRPr="00AB6EC9">
              <w:rPr>
                <w:rFonts w:ascii="Arial" w:hAnsi="Arial" w:cs="Arial"/>
              </w:rPr>
              <w:t xml:space="preserve">bbreviations </w:t>
            </w:r>
            <w:r w:rsidRPr="00AB6EC9">
              <w:rPr>
                <w:rFonts w:ascii="Arial" w:hAnsi="Arial" w:cs="Arial"/>
              </w:rPr>
              <w:t xml:space="preserve">are </w:t>
            </w:r>
            <w:r w:rsidR="00466220" w:rsidRPr="00AB6EC9">
              <w:rPr>
                <w:rFonts w:ascii="Arial" w:hAnsi="Arial" w:cs="Arial"/>
              </w:rPr>
              <w:t>HIV, AIDS, COVID-19 and SARS-CoV-2, CREST, CADASIL and CARASIL, SCID, IgG, IgA and IgM.</w:t>
            </w:r>
          </w:p>
          <w:p w14:paraId="1C5BE0B3" w14:textId="19F2D413" w:rsidR="00466220" w:rsidRPr="00AB6EC9" w:rsidRDefault="002C3DF6" w:rsidP="00466220">
            <w:pPr>
              <w:pStyle w:val="ListParagraph"/>
              <w:numPr>
                <w:ilvl w:val="0"/>
                <w:numId w:val="5"/>
              </w:numPr>
              <w:ind w:left="360"/>
              <w:rPr>
                <w:rFonts w:ascii="Arial" w:hAnsi="Arial" w:cs="Arial"/>
              </w:rPr>
            </w:pPr>
            <w:r w:rsidRPr="00AB6EC9">
              <w:rPr>
                <w:rFonts w:ascii="Arial" w:hAnsi="Arial" w:cs="Arial"/>
              </w:rPr>
              <w:t xml:space="preserve">You can use </w:t>
            </w:r>
            <w:r w:rsidR="00FC7851">
              <w:rPr>
                <w:rFonts w:ascii="Arial" w:hAnsi="Arial" w:cs="Arial"/>
              </w:rPr>
              <w:t>‘p</w:t>
            </w:r>
            <w:r w:rsidR="00466220" w:rsidRPr="00AB6EC9">
              <w:rPr>
                <w:rFonts w:ascii="Arial" w:hAnsi="Arial" w:cs="Arial"/>
              </w:rPr>
              <w:t>robable</w:t>
            </w:r>
            <w:r w:rsidR="00FC7851">
              <w:rPr>
                <w:rFonts w:ascii="Arial" w:hAnsi="Arial" w:cs="Arial"/>
              </w:rPr>
              <w:t>’</w:t>
            </w:r>
            <w:r w:rsidR="00466220" w:rsidRPr="00AB6EC9">
              <w:rPr>
                <w:rFonts w:ascii="Arial" w:hAnsi="Arial" w:cs="Arial"/>
              </w:rPr>
              <w:t xml:space="preserve"> or </w:t>
            </w:r>
            <w:r w:rsidR="00FC7851">
              <w:rPr>
                <w:rFonts w:ascii="Arial" w:hAnsi="Arial" w:cs="Arial"/>
              </w:rPr>
              <w:t>‘p</w:t>
            </w:r>
            <w:r w:rsidR="00466220" w:rsidRPr="00AB6EC9">
              <w:rPr>
                <w:rFonts w:ascii="Arial" w:hAnsi="Arial" w:cs="Arial"/>
              </w:rPr>
              <w:t>resumed</w:t>
            </w:r>
            <w:r w:rsidR="00FC7851">
              <w:rPr>
                <w:rFonts w:ascii="Arial" w:hAnsi="Arial" w:cs="Arial"/>
              </w:rPr>
              <w:t>’</w:t>
            </w:r>
            <w:r w:rsidRPr="00AB6EC9">
              <w:rPr>
                <w:rFonts w:ascii="Arial" w:hAnsi="Arial" w:cs="Arial"/>
              </w:rPr>
              <w:t xml:space="preserve"> where information is limited.</w:t>
            </w:r>
          </w:p>
          <w:p w14:paraId="0BC8041A" w14:textId="77777777" w:rsidR="00466220" w:rsidRPr="00AB6EC9" w:rsidRDefault="002C3DF6" w:rsidP="00466220">
            <w:pPr>
              <w:pStyle w:val="ListParagraph"/>
              <w:numPr>
                <w:ilvl w:val="0"/>
                <w:numId w:val="5"/>
              </w:numPr>
              <w:ind w:left="360"/>
              <w:rPr>
                <w:rFonts w:ascii="Arial" w:hAnsi="Arial" w:cs="Arial"/>
              </w:rPr>
            </w:pPr>
            <w:r w:rsidRPr="00AB6EC9">
              <w:rPr>
                <w:rFonts w:ascii="Arial" w:hAnsi="Arial" w:cs="Arial"/>
              </w:rPr>
              <w:t>I</w:t>
            </w:r>
            <w:r w:rsidR="00466220" w:rsidRPr="00AB6EC9">
              <w:rPr>
                <w:rFonts w:ascii="Arial" w:hAnsi="Arial" w:cs="Arial"/>
              </w:rPr>
              <w:t xml:space="preserve">ntervals </w:t>
            </w:r>
            <w:r w:rsidRPr="00AB6EC9">
              <w:rPr>
                <w:rFonts w:ascii="Arial" w:hAnsi="Arial" w:cs="Arial"/>
              </w:rPr>
              <w:t>should</w:t>
            </w:r>
            <w:r w:rsidR="00466220" w:rsidRPr="00AB6EC9">
              <w:rPr>
                <w:rFonts w:ascii="Arial" w:hAnsi="Arial" w:cs="Arial"/>
              </w:rPr>
              <w:t xml:space="preserve"> be </w:t>
            </w:r>
            <w:r w:rsidRPr="00AB6EC9">
              <w:rPr>
                <w:rFonts w:ascii="Arial" w:hAnsi="Arial" w:cs="Arial"/>
              </w:rPr>
              <w:t xml:space="preserve">entered </w:t>
            </w:r>
            <w:r w:rsidR="00466220" w:rsidRPr="00AB6EC9">
              <w:rPr>
                <w:rFonts w:ascii="Arial" w:hAnsi="Arial" w:cs="Arial"/>
              </w:rPr>
              <w:t xml:space="preserve">for all items apart from "Old Age". Congenital conditions do not need an interval if you add "since birth" to the term. </w:t>
            </w:r>
          </w:p>
          <w:p w14:paraId="13522174" w14:textId="77777777" w:rsidR="00466220" w:rsidRPr="00AB6EC9" w:rsidRDefault="002C3DF6" w:rsidP="00466220">
            <w:pPr>
              <w:pStyle w:val="ListParagraph"/>
              <w:numPr>
                <w:ilvl w:val="0"/>
                <w:numId w:val="5"/>
              </w:numPr>
              <w:ind w:left="360"/>
              <w:rPr>
                <w:rFonts w:ascii="Arial" w:hAnsi="Arial" w:cs="Arial"/>
              </w:rPr>
            </w:pPr>
            <w:r w:rsidRPr="00AB6EC9">
              <w:rPr>
                <w:rFonts w:ascii="Arial" w:hAnsi="Arial" w:cs="Arial"/>
              </w:rPr>
              <w:t xml:space="preserve">Time </w:t>
            </w:r>
            <w:r w:rsidR="00466220" w:rsidRPr="00AB6EC9">
              <w:rPr>
                <w:rFonts w:ascii="Arial" w:hAnsi="Arial" w:cs="Arial"/>
              </w:rPr>
              <w:t>Intervals should</w:t>
            </w:r>
            <w:r w:rsidRPr="00AB6EC9">
              <w:rPr>
                <w:rFonts w:ascii="Arial" w:hAnsi="Arial" w:cs="Arial"/>
              </w:rPr>
              <w:t xml:space="preserve"> be entered</w:t>
            </w:r>
            <w:r w:rsidR="00466220" w:rsidRPr="00AB6EC9">
              <w:rPr>
                <w:rFonts w:ascii="Arial" w:hAnsi="Arial" w:cs="Arial"/>
              </w:rPr>
              <w:t>, not ticks indicat</w:t>
            </w:r>
            <w:r w:rsidRPr="00AB6EC9">
              <w:rPr>
                <w:rFonts w:ascii="Arial" w:hAnsi="Arial" w:cs="Arial"/>
              </w:rPr>
              <w:t>ing</w:t>
            </w:r>
            <w:r w:rsidR="00466220" w:rsidRPr="00AB6EC9">
              <w:rPr>
                <w:rFonts w:ascii="Arial" w:hAnsi="Arial" w:cs="Arial"/>
              </w:rPr>
              <w:t xml:space="preserve"> the approximate interval between onset and death. If the </w:t>
            </w:r>
            <w:r w:rsidRPr="00AB6EC9">
              <w:rPr>
                <w:rFonts w:ascii="Arial" w:hAnsi="Arial" w:cs="Arial"/>
              </w:rPr>
              <w:t>interval was part of a day,</w:t>
            </w:r>
            <w:r w:rsidR="00466220" w:rsidRPr="00AB6EC9">
              <w:rPr>
                <w:rFonts w:ascii="Arial" w:hAnsi="Arial" w:cs="Arial"/>
              </w:rPr>
              <w:t xml:space="preserve"> </w:t>
            </w:r>
            <w:r w:rsidRPr="00AB6EC9">
              <w:rPr>
                <w:rFonts w:ascii="Arial" w:hAnsi="Arial" w:cs="Arial"/>
              </w:rPr>
              <w:t>enter the</w:t>
            </w:r>
            <w:r w:rsidR="00466220" w:rsidRPr="00AB6EC9">
              <w:rPr>
                <w:rFonts w:ascii="Arial" w:hAnsi="Arial" w:cs="Arial"/>
              </w:rPr>
              <w:t xml:space="preserve"> interval as</w:t>
            </w:r>
            <w:r w:rsidRPr="00AB6EC9">
              <w:rPr>
                <w:rFonts w:ascii="Arial" w:hAnsi="Arial" w:cs="Arial"/>
              </w:rPr>
              <w:t xml:space="preserve"> 1</w:t>
            </w:r>
            <w:r w:rsidR="00466220" w:rsidRPr="00AB6EC9">
              <w:rPr>
                <w:rFonts w:ascii="Arial" w:hAnsi="Arial" w:cs="Arial"/>
              </w:rPr>
              <w:t xml:space="preserve"> day.</w:t>
            </w:r>
          </w:p>
          <w:p w14:paraId="50DA27F8" w14:textId="77777777" w:rsidR="00466220" w:rsidRPr="00AB6EC9" w:rsidRDefault="00466220" w:rsidP="00466220">
            <w:pPr>
              <w:pStyle w:val="ListParagraph"/>
              <w:numPr>
                <w:ilvl w:val="0"/>
                <w:numId w:val="5"/>
              </w:numPr>
              <w:ind w:left="360"/>
              <w:rPr>
                <w:rFonts w:ascii="Arial" w:hAnsi="Arial" w:cs="Arial"/>
              </w:rPr>
            </w:pPr>
            <w:r w:rsidRPr="00AB6EC9">
              <w:rPr>
                <w:rFonts w:ascii="Arial" w:hAnsi="Arial" w:cs="Arial"/>
              </w:rPr>
              <w:t>In relation to COVID-19 related deaths “COVID-19 disease” is the preferred term. If the disease is suspected but not confirmed, you may write: “Presumed COVID-19 disease”. “Post-COVID-19 syndrome” is the correct term for disease causing symptoms past 12 weeks.</w:t>
            </w:r>
          </w:p>
          <w:p w14:paraId="0F11B3C5" w14:textId="77777777" w:rsidR="00466220" w:rsidRPr="00AB6EC9" w:rsidRDefault="00384C08" w:rsidP="00466220">
            <w:pPr>
              <w:rPr>
                <w:rFonts w:ascii="Arial" w:hAnsi="Arial" w:cs="Arial"/>
                <w:u w:val="single"/>
              </w:rPr>
            </w:pPr>
            <w:r w:rsidRPr="00AB6EC9">
              <w:rPr>
                <w:rFonts w:ascii="Arial" w:hAnsi="Arial" w:cs="Arial"/>
                <w:u w:val="single"/>
              </w:rPr>
              <w:t>Deaths from cancer</w:t>
            </w:r>
          </w:p>
          <w:p w14:paraId="352A527A" w14:textId="7EAA0A0C" w:rsidR="00466220" w:rsidRPr="00AB6EC9" w:rsidRDefault="003E6523" w:rsidP="00466220">
            <w:pPr>
              <w:pStyle w:val="ListParagraph"/>
              <w:numPr>
                <w:ilvl w:val="0"/>
                <w:numId w:val="5"/>
              </w:numPr>
              <w:ind w:left="360"/>
              <w:rPr>
                <w:rFonts w:ascii="Arial" w:hAnsi="Arial" w:cs="Arial"/>
              </w:rPr>
            </w:pPr>
            <w:r w:rsidRPr="00AB6EC9">
              <w:rPr>
                <w:rFonts w:ascii="Arial" w:hAnsi="Arial" w:cs="Arial"/>
              </w:rPr>
              <w:t>Where</w:t>
            </w:r>
            <w:r w:rsidR="00AB6EC9" w:rsidRPr="00AB6EC9">
              <w:rPr>
                <w:rFonts w:ascii="Arial" w:hAnsi="Arial" w:cs="Arial"/>
              </w:rPr>
              <w:t xml:space="preserve"> </w:t>
            </w:r>
            <w:r w:rsidR="00466220" w:rsidRPr="00AB6EC9">
              <w:rPr>
                <w:rFonts w:ascii="Arial" w:hAnsi="Arial" w:cs="Arial"/>
              </w:rPr>
              <w:t xml:space="preserve">site of any tumour </w:t>
            </w:r>
            <w:r w:rsidRPr="00AB6EC9">
              <w:rPr>
                <w:rFonts w:ascii="Arial" w:hAnsi="Arial" w:cs="Arial"/>
              </w:rPr>
              <w:t>is</w:t>
            </w:r>
            <w:r w:rsidR="00466220" w:rsidRPr="00AB6EC9">
              <w:rPr>
                <w:rFonts w:ascii="Arial" w:hAnsi="Arial" w:cs="Arial"/>
              </w:rPr>
              <w:t xml:space="preserve"> known </w:t>
            </w:r>
            <w:r w:rsidR="00094736" w:rsidRPr="00AB6EC9">
              <w:rPr>
                <w:rFonts w:ascii="Arial" w:hAnsi="Arial" w:cs="Arial"/>
              </w:rPr>
              <w:t xml:space="preserve">be as </w:t>
            </w:r>
            <w:r w:rsidR="00466220" w:rsidRPr="00AB6EC9">
              <w:rPr>
                <w:rFonts w:ascii="Arial" w:hAnsi="Arial" w:cs="Arial"/>
              </w:rPr>
              <w:t>specific as possible</w:t>
            </w:r>
            <w:r w:rsidR="008651DF" w:rsidRPr="00AB6EC9">
              <w:rPr>
                <w:rFonts w:ascii="Arial" w:hAnsi="Arial" w:cs="Arial"/>
              </w:rPr>
              <w:t>.</w:t>
            </w:r>
          </w:p>
          <w:p w14:paraId="33AAD7DB" w14:textId="77777777" w:rsidR="00466220" w:rsidRPr="00AB6EC9" w:rsidRDefault="00466220" w:rsidP="00466220">
            <w:pPr>
              <w:pStyle w:val="ListParagraph"/>
              <w:numPr>
                <w:ilvl w:val="0"/>
                <w:numId w:val="5"/>
              </w:numPr>
              <w:ind w:left="360"/>
              <w:rPr>
                <w:rFonts w:ascii="Arial" w:hAnsi="Arial" w:cs="Arial"/>
              </w:rPr>
            </w:pPr>
            <w:r w:rsidRPr="00AB6EC9">
              <w:rPr>
                <w:rFonts w:ascii="Arial" w:hAnsi="Arial" w:cs="Arial"/>
              </w:rPr>
              <w:t>If the primary site is not known, then state unknown primary</w:t>
            </w:r>
            <w:r w:rsidR="008651DF" w:rsidRPr="00AB6EC9">
              <w:rPr>
                <w:rFonts w:ascii="Arial" w:hAnsi="Arial" w:cs="Arial"/>
              </w:rPr>
              <w:t>.</w:t>
            </w:r>
          </w:p>
          <w:p w14:paraId="3C27B59D" w14:textId="77777777" w:rsidR="00466220" w:rsidRPr="00AB6EC9" w:rsidRDefault="00466220" w:rsidP="00466220">
            <w:pPr>
              <w:pStyle w:val="ListParagraph"/>
              <w:numPr>
                <w:ilvl w:val="0"/>
                <w:numId w:val="5"/>
              </w:numPr>
              <w:ind w:left="360"/>
              <w:rPr>
                <w:rFonts w:ascii="Arial" w:hAnsi="Arial" w:cs="Arial"/>
              </w:rPr>
            </w:pPr>
            <w:r w:rsidRPr="00AB6EC9">
              <w:rPr>
                <w:rFonts w:ascii="Arial" w:hAnsi="Arial" w:cs="Arial"/>
              </w:rPr>
              <w:t>If metastases are only in one or two sites, then these may be given especially if they specifically contribute to the death. Lists of sites are not needed</w:t>
            </w:r>
            <w:r w:rsidR="008651DF" w:rsidRPr="00AB6EC9">
              <w:rPr>
                <w:rFonts w:ascii="Arial" w:hAnsi="Arial" w:cs="Arial"/>
              </w:rPr>
              <w:t>.</w:t>
            </w:r>
          </w:p>
          <w:p w14:paraId="5A6F25B2" w14:textId="77777777" w:rsidR="00466220" w:rsidRPr="00AB6EC9" w:rsidRDefault="00466220" w:rsidP="00466220">
            <w:pPr>
              <w:pStyle w:val="ListParagraph"/>
              <w:numPr>
                <w:ilvl w:val="0"/>
                <w:numId w:val="5"/>
              </w:numPr>
              <w:ind w:left="360"/>
              <w:rPr>
                <w:rFonts w:ascii="Arial" w:hAnsi="Arial" w:cs="Arial"/>
              </w:rPr>
            </w:pPr>
            <w:r w:rsidRPr="00AB6EC9">
              <w:rPr>
                <w:rFonts w:ascii="Arial" w:hAnsi="Arial" w:cs="Arial"/>
              </w:rPr>
              <w:t>Metastases may occur at different times; if multiple please use interval from the time metastases were first identified</w:t>
            </w:r>
            <w:r w:rsidR="008651DF" w:rsidRPr="00AB6EC9">
              <w:rPr>
                <w:rFonts w:ascii="Arial" w:hAnsi="Arial" w:cs="Arial"/>
              </w:rPr>
              <w:t>.</w:t>
            </w:r>
          </w:p>
          <w:p w14:paraId="7505F973" w14:textId="2512C8AD" w:rsidR="00466220" w:rsidRPr="00AB6EC9" w:rsidRDefault="005A40D7" w:rsidP="00466220">
            <w:pPr>
              <w:pStyle w:val="ListParagraph"/>
              <w:numPr>
                <w:ilvl w:val="0"/>
                <w:numId w:val="5"/>
              </w:numPr>
              <w:ind w:left="360"/>
              <w:rPr>
                <w:rFonts w:ascii="Arial" w:hAnsi="Arial" w:cs="Arial"/>
              </w:rPr>
            </w:pPr>
            <w:r w:rsidRPr="00AB6EC9">
              <w:rPr>
                <w:rFonts w:ascii="Arial" w:hAnsi="Arial" w:cs="Arial"/>
              </w:rPr>
              <w:t>Where</w:t>
            </w:r>
            <w:r w:rsidR="00466220" w:rsidRPr="00AB6EC9">
              <w:rPr>
                <w:rFonts w:ascii="Arial" w:hAnsi="Arial" w:cs="Arial"/>
              </w:rPr>
              <w:t xml:space="preserve"> histology of any tumour </w:t>
            </w:r>
            <w:r w:rsidRPr="00AB6EC9">
              <w:rPr>
                <w:rFonts w:ascii="Arial" w:hAnsi="Arial" w:cs="Arial"/>
              </w:rPr>
              <w:t xml:space="preserve">is </w:t>
            </w:r>
            <w:r w:rsidR="00466220" w:rsidRPr="00AB6EC9">
              <w:rPr>
                <w:rFonts w:ascii="Arial" w:hAnsi="Arial" w:cs="Arial"/>
              </w:rPr>
              <w:t xml:space="preserve">known </w:t>
            </w:r>
            <w:r w:rsidR="00EA35C5" w:rsidRPr="00AB6EC9">
              <w:rPr>
                <w:rFonts w:ascii="Arial" w:hAnsi="Arial" w:cs="Arial"/>
              </w:rPr>
              <w:t xml:space="preserve">be as </w:t>
            </w:r>
            <w:r w:rsidR="00466220" w:rsidRPr="00AB6EC9">
              <w:rPr>
                <w:rFonts w:ascii="Arial" w:hAnsi="Arial" w:cs="Arial"/>
              </w:rPr>
              <w:t>specific as possible</w:t>
            </w:r>
            <w:r w:rsidR="008651DF" w:rsidRPr="00AB6EC9">
              <w:rPr>
                <w:rFonts w:ascii="Arial" w:hAnsi="Arial" w:cs="Arial"/>
              </w:rPr>
              <w:t>.</w:t>
            </w:r>
          </w:p>
          <w:p w14:paraId="013F9E2D" w14:textId="2F5E1F59" w:rsidR="00466220" w:rsidRPr="00AB6EC9" w:rsidRDefault="00EA35C5" w:rsidP="00466220">
            <w:pPr>
              <w:pStyle w:val="ListParagraph"/>
              <w:numPr>
                <w:ilvl w:val="0"/>
                <w:numId w:val="5"/>
              </w:numPr>
              <w:ind w:left="360"/>
              <w:rPr>
                <w:rFonts w:ascii="Arial" w:hAnsi="Arial" w:cs="Arial"/>
              </w:rPr>
            </w:pPr>
            <w:r w:rsidRPr="00AB6EC9">
              <w:rPr>
                <w:rFonts w:ascii="Arial" w:hAnsi="Arial" w:cs="Arial"/>
              </w:rPr>
              <w:t xml:space="preserve">Unknown </w:t>
            </w:r>
            <w:r w:rsidR="00466220" w:rsidRPr="00AB6EC9">
              <w:rPr>
                <w:rFonts w:ascii="Arial" w:hAnsi="Arial" w:cs="Arial"/>
              </w:rPr>
              <w:t>histology does not need to be stated explicitly, or an explanation given</w:t>
            </w:r>
            <w:r w:rsidR="008651DF" w:rsidRPr="00AB6EC9">
              <w:rPr>
                <w:rFonts w:ascii="Arial" w:hAnsi="Arial" w:cs="Arial"/>
              </w:rPr>
              <w:t>.</w:t>
            </w:r>
          </w:p>
          <w:p w14:paraId="00A3DF52" w14:textId="77777777" w:rsidR="00466220" w:rsidRPr="00AB6EC9" w:rsidRDefault="00466220" w:rsidP="00466220">
            <w:pPr>
              <w:pStyle w:val="ListParagraph"/>
              <w:numPr>
                <w:ilvl w:val="0"/>
                <w:numId w:val="5"/>
              </w:numPr>
              <w:ind w:left="360"/>
              <w:rPr>
                <w:rFonts w:ascii="Arial" w:hAnsi="Arial" w:cs="Arial"/>
              </w:rPr>
            </w:pPr>
            <w:r w:rsidRPr="00AB6EC9">
              <w:rPr>
                <w:rFonts w:ascii="Arial" w:hAnsi="Arial" w:cs="Arial"/>
              </w:rPr>
              <w:t>Prognostic and staging information and receptor status should not be included</w:t>
            </w:r>
            <w:r w:rsidR="008651DF" w:rsidRPr="00AB6EC9">
              <w:rPr>
                <w:rFonts w:ascii="Arial" w:hAnsi="Arial" w:cs="Arial"/>
              </w:rPr>
              <w:t>.</w:t>
            </w:r>
          </w:p>
          <w:p w14:paraId="05BE311C" w14:textId="77777777" w:rsidR="00466220" w:rsidRPr="00AB6EC9" w:rsidRDefault="00466220" w:rsidP="00466220">
            <w:pPr>
              <w:rPr>
                <w:rFonts w:ascii="Arial" w:hAnsi="Arial" w:cs="Arial"/>
                <w:u w:val="single"/>
              </w:rPr>
            </w:pPr>
            <w:r w:rsidRPr="00AB6EC9">
              <w:rPr>
                <w:rFonts w:ascii="Arial" w:hAnsi="Arial" w:cs="Arial"/>
                <w:u w:val="single"/>
              </w:rPr>
              <w:t>Diabetes sub-type</w:t>
            </w:r>
          </w:p>
          <w:p w14:paraId="6C6EC424" w14:textId="2CB19108" w:rsidR="002C3DF6" w:rsidRPr="00AB6EC9" w:rsidRDefault="002C3DF6" w:rsidP="002C3DF6">
            <w:pPr>
              <w:pStyle w:val="ListParagraph"/>
              <w:numPr>
                <w:ilvl w:val="0"/>
                <w:numId w:val="5"/>
              </w:numPr>
              <w:ind w:left="360"/>
              <w:rPr>
                <w:rFonts w:ascii="Arial" w:hAnsi="Arial" w:cs="Arial"/>
              </w:rPr>
            </w:pPr>
            <w:r w:rsidRPr="00AB6EC9">
              <w:rPr>
                <w:rFonts w:ascii="Arial" w:hAnsi="Arial" w:cs="Arial"/>
              </w:rPr>
              <w:t xml:space="preserve">Should be included inc. </w:t>
            </w:r>
            <w:r w:rsidR="00466220" w:rsidRPr="00AB6EC9">
              <w:rPr>
                <w:rFonts w:ascii="Arial" w:hAnsi="Arial" w:cs="Arial"/>
              </w:rPr>
              <w:t xml:space="preserve">Type 1 </w:t>
            </w:r>
            <w:r w:rsidR="00C56183" w:rsidRPr="00AB6EC9">
              <w:rPr>
                <w:rFonts w:ascii="Arial" w:hAnsi="Arial" w:cs="Arial"/>
              </w:rPr>
              <w:t>diabetes mellitus -</w:t>
            </w:r>
            <w:r w:rsidR="00FC7851">
              <w:rPr>
                <w:rFonts w:ascii="Arial" w:hAnsi="Arial" w:cs="Arial"/>
              </w:rPr>
              <w:t xml:space="preserve"> </w:t>
            </w:r>
            <w:r w:rsidR="00C56183" w:rsidRPr="00AB6EC9">
              <w:rPr>
                <w:rFonts w:ascii="Arial" w:hAnsi="Arial" w:cs="Arial"/>
              </w:rPr>
              <w:t>classical</w:t>
            </w:r>
            <w:r w:rsidR="00466220" w:rsidRPr="00AB6EC9">
              <w:rPr>
                <w:rFonts w:ascii="Arial" w:hAnsi="Arial" w:cs="Arial"/>
              </w:rPr>
              <w:t xml:space="preserve">, idiopathic, </w:t>
            </w:r>
            <w:r w:rsidR="00C56183" w:rsidRPr="00AB6EC9">
              <w:rPr>
                <w:rFonts w:ascii="Arial" w:hAnsi="Arial" w:cs="Arial"/>
              </w:rPr>
              <w:t xml:space="preserve">Latent Autoimmune </w:t>
            </w:r>
            <w:r w:rsidR="00466220" w:rsidRPr="00AB6EC9">
              <w:rPr>
                <w:rFonts w:ascii="Arial" w:hAnsi="Arial" w:cs="Arial"/>
              </w:rPr>
              <w:t>Diabetes of Adults</w:t>
            </w:r>
            <w:r w:rsidRPr="00AB6EC9">
              <w:rPr>
                <w:rFonts w:ascii="Arial" w:hAnsi="Arial" w:cs="Arial"/>
              </w:rPr>
              <w:t xml:space="preserve">, </w:t>
            </w:r>
            <w:r w:rsidR="00E97C6C">
              <w:rPr>
                <w:rFonts w:ascii="Arial" w:hAnsi="Arial" w:cs="Arial"/>
              </w:rPr>
              <w:t>T</w:t>
            </w:r>
            <w:r w:rsidR="00466220" w:rsidRPr="00AB6EC9">
              <w:rPr>
                <w:rFonts w:ascii="Arial" w:hAnsi="Arial" w:cs="Arial"/>
              </w:rPr>
              <w:t xml:space="preserve">ype 2 </w:t>
            </w:r>
            <w:r w:rsidR="00C56183" w:rsidRPr="00AB6EC9">
              <w:rPr>
                <w:rFonts w:ascii="Arial" w:hAnsi="Arial" w:cs="Arial"/>
              </w:rPr>
              <w:t>diabetes mellitus</w:t>
            </w:r>
            <w:r w:rsidRPr="00AB6EC9">
              <w:rPr>
                <w:rFonts w:ascii="Arial" w:hAnsi="Arial" w:cs="Arial"/>
              </w:rPr>
              <w:t>,</w:t>
            </w:r>
            <w:r w:rsidR="00466220" w:rsidRPr="00AB6EC9">
              <w:rPr>
                <w:rFonts w:ascii="Arial" w:hAnsi="Arial" w:cs="Arial"/>
              </w:rPr>
              <w:t xml:space="preserve"> Gestational Diabetes Mellitus</w:t>
            </w:r>
            <w:r w:rsidRPr="00AB6EC9">
              <w:rPr>
                <w:rFonts w:ascii="Arial" w:hAnsi="Arial" w:cs="Arial"/>
              </w:rPr>
              <w:t xml:space="preserve"> or other e.g</w:t>
            </w:r>
            <w:r w:rsidR="00FC7851">
              <w:rPr>
                <w:rFonts w:ascii="Arial" w:hAnsi="Arial" w:cs="Arial"/>
              </w:rPr>
              <w:t>.</w:t>
            </w:r>
            <w:r w:rsidRPr="00AB6EC9">
              <w:rPr>
                <w:rFonts w:ascii="Arial" w:hAnsi="Arial" w:cs="Arial"/>
              </w:rPr>
              <w:t xml:space="preserve"> monogenic</w:t>
            </w:r>
            <w:r w:rsidR="00466220" w:rsidRPr="00AB6EC9">
              <w:rPr>
                <w:rFonts w:ascii="Arial" w:hAnsi="Arial" w:cs="Arial"/>
              </w:rPr>
              <w:t xml:space="preserve"> diabetes syndromes, diseases of the exocrine pancreas, drug/chemical induced</w:t>
            </w:r>
            <w:r w:rsidR="00384C08" w:rsidRPr="00AB6EC9">
              <w:rPr>
                <w:rFonts w:ascii="Arial" w:hAnsi="Arial" w:cs="Arial"/>
              </w:rPr>
              <w:t xml:space="preserve"> </w:t>
            </w:r>
            <w:r w:rsidR="007B692A" w:rsidRPr="00AB6EC9">
              <w:rPr>
                <w:rFonts w:ascii="Arial" w:hAnsi="Arial" w:cs="Arial"/>
              </w:rPr>
              <w:t>(as</w:t>
            </w:r>
            <w:r w:rsidR="00384C08" w:rsidRPr="00AB6EC9">
              <w:rPr>
                <w:rFonts w:ascii="Arial" w:hAnsi="Arial" w:cs="Arial"/>
              </w:rPr>
              <w:t xml:space="preserve"> per CMO guidance)</w:t>
            </w:r>
            <w:r w:rsidR="00AB6EC9" w:rsidRPr="00AB6EC9">
              <w:rPr>
                <w:rFonts w:ascii="Arial" w:hAnsi="Arial" w:cs="Arial"/>
              </w:rPr>
              <w:t>.</w:t>
            </w:r>
          </w:p>
          <w:p w14:paraId="70678DC7" w14:textId="77777777" w:rsidR="00466220" w:rsidRPr="00AB6EC9" w:rsidRDefault="00466220" w:rsidP="00466220">
            <w:pPr>
              <w:rPr>
                <w:rFonts w:ascii="Arial" w:hAnsi="Arial" w:cs="Arial"/>
                <w:u w:val="single"/>
              </w:rPr>
            </w:pPr>
            <w:r w:rsidRPr="00AB6EC9">
              <w:rPr>
                <w:rFonts w:ascii="Arial" w:hAnsi="Arial" w:cs="Arial"/>
                <w:u w:val="single"/>
              </w:rPr>
              <w:t>Dementia sub-type</w:t>
            </w:r>
          </w:p>
          <w:p w14:paraId="4FB6F4B7" w14:textId="1DF12799" w:rsidR="00466220" w:rsidRPr="00AB6EC9" w:rsidRDefault="002C3DF6" w:rsidP="00466220">
            <w:pPr>
              <w:pStyle w:val="ListParagraph"/>
              <w:numPr>
                <w:ilvl w:val="0"/>
                <w:numId w:val="5"/>
              </w:numPr>
              <w:ind w:left="360"/>
              <w:rPr>
                <w:rFonts w:ascii="Arial" w:hAnsi="Arial" w:cs="Arial"/>
                <w:u w:val="single"/>
              </w:rPr>
            </w:pPr>
            <w:r w:rsidRPr="00AB6EC9">
              <w:rPr>
                <w:rFonts w:ascii="Arial" w:hAnsi="Arial" w:cs="Arial"/>
              </w:rPr>
              <w:t>Should be identified, e.g</w:t>
            </w:r>
            <w:r w:rsidR="00FC7851">
              <w:rPr>
                <w:rFonts w:ascii="Arial" w:hAnsi="Arial" w:cs="Arial"/>
              </w:rPr>
              <w:t>.</w:t>
            </w:r>
            <w:r w:rsidRPr="00AB6EC9">
              <w:rPr>
                <w:rFonts w:ascii="Arial" w:hAnsi="Arial" w:cs="Arial"/>
              </w:rPr>
              <w:t xml:space="preserve"> </w:t>
            </w:r>
            <w:r w:rsidR="00466220" w:rsidRPr="00AB6EC9">
              <w:rPr>
                <w:rFonts w:ascii="Arial" w:hAnsi="Arial" w:cs="Arial"/>
              </w:rPr>
              <w:t>Alcohol related/ Alzheimer’s/ Vascular/ Mixed/ Unspecifie</w:t>
            </w:r>
            <w:r w:rsidR="00620E81" w:rsidRPr="00AB6EC9">
              <w:rPr>
                <w:rFonts w:ascii="Arial" w:hAnsi="Arial" w:cs="Arial"/>
              </w:rPr>
              <w:t>d</w:t>
            </w:r>
            <w:r w:rsidR="00F01B13" w:rsidRPr="00AB6EC9">
              <w:rPr>
                <w:rFonts w:ascii="Arial" w:hAnsi="Arial" w:cs="Arial"/>
              </w:rPr>
              <w:t>/</w:t>
            </w:r>
            <w:r w:rsidR="00466220" w:rsidRPr="00AB6EC9">
              <w:rPr>
                <w:rFonts w:ascii="Arial" w:hAnsi="Arial" w:cs="Arial"/>
              </w:rPr>
              <w:t>Lewy body</w:t>
            </w:r>
            <w:r w:rsidR="00384C08" w:rsidRPr="00AB6EC9">
              <w:rPr>
                <w:rFonts w:ascii="Arial" w:hAnsi="Arial" w:cs="Arial"/>
              </w:rPr>
              <w:t xml:space="preserve"> etc.</w:t>
            </w:r>
          </w:p>
          <w:p w14:paraId="38D70033" w14:textId="77777777" w:rsidR="00466220" w:rsidRPr="00AB6EC9" w:rsidRDefault="00466220" w:rsidP="00466220">
            <w:pPr>
              <w:rPr>
                <w:rFonts w:ascii="Arial" w:hAnsi="Arial" w:cs="Arial"/>
                <w:u w:val="single"/>
              </w:rPr>
            </w:pPr>
            <w:r w:rsidRPr="00AB6EC9">
              <w:rPr>
                <w:rFonts w:ascii="Arial" w:hAnsi="Arial" w:cs="Arial"/>
                <w:u w:val="single"/>
              </w:rPr>
              <w:t>Pneumonia sub-type</w:t>
            </w:r>
          </w:p>
          <w:p w14:paraId="2B2F77B3" w14:textId="6726C9C4" w:rsidR="00497BB0" w:rsidRPr="00AB6EC9" w:rsidRDefault="002C3DF6" w:rsidP="00466220">
            <w:pPr>
              <w:pStyle w:val="ListParagraph"/>
              <w:numPr>
                <w:ilvl w:val="0"/>
                <w:numId w:val="5"/>
              </w:numPr>
              <w:ind w:left="360"/>
              <w:rPr>
                <w:rFonts w:ascii="Arial" w:hAnsi="Arial" w:cs="Arial"/>
              </w:rPr>
            </w:pPr>
            <w:r w:rsidRPr="00AB6EC9">
              <w:rPr>
                <w:rFonts w:ascii="Arial" w:hAnsi="Arial" w:cs="Arial"/>
              </w:rPr>
              <w:t>Include pneumonia s</w:t>
            </w:r>
            <w:r w:rsidR="00466220" w:rsidRPr="00AB6EC9">
              <w:rPr>
                <w:rFonts w:ascii="Arial" w:hAnsi="Arial" w:cs="Arial"/>
              </w:rPr>
              <w:t>ite</w:t>
            </w:r>
            <w:r w:rsidRPr="00AB6EC9">
              <w:rPr>
                <w:rFonts w:ascii="Arial" w:hAnsi="Arial" w:cs="Arial"/>
              </w:rPr>
              <w:t xml:space="preserve"> and type e.g</w:t>
            </w:r>
            <w:r w:rsidR="00FC7851">
              <w:rPr>
                <w:rFonts w:ascii="Arial" w:hAnsi="Arial" w:cs="Arial"/>
              </w:rPr>
              <w:t>.</w:t>
            </w:r>
            <w:r w:rsidRPr="00AB6EC9">
              <w:rPr>
                <w:rFonts w:ascii="Arial" w:hAnsi="Arial" w:cs="Arial"/>
              </w:rPr>
              <w:t xml:space="preserve"> </w:t>
            </w:r>
            <w:r w:rsidR="00FC7851">
              <w:rPr>
                <w:rFonts w:ascii="Arial" w:hAnsi="Arial" w:cs="Arial"/>
              </w:rPr>
              <w:t>c</w:t>
            </w:r>
            <w:r w:rsidR="00466220" w:rsidRPr="00AB6EC9">
              <w:rPr>
                <w:rFonts w:ascii="Arial" w:hAnsi="Arial" w:cs="Arial"/>
              </w:rPr>
              <w:t xml:space="preserve">ommunity or </w:t>
            </w:r>
            <w:r w:rsidR="00FC7851">
              <w:rPr>
                <w:rFonts w:ascii="Arial" w:hAnsi="Arial" w:cs="Arial"/>
              </w:rPr>
              <w:t>h</w:t>
            </w:r>
            <w:r w:rsidR="00466220" w:rsidRPr="00AB6EC9">
              <w:rPr>
                <w:rFonts w:ascii="Arial" w:hAnsi="Arial" w:cs="Arial"/>
              </w:rPr>
              <w:t xml:space="preserve">ospital </w:t>
            </w:r>
            <w:r w:rsidR="00FC7851">
              <w:rPr>
                <w:rFonts w:ascii="Arial" w:hAnsi="Arial" w:cs="Arial"/>
              </w:rPr>
              <w:t>a</w:t>
            </w:r>
            <w:r w:rsidR="00466220" w:rsidRPr="00AB6EC9">
              <w:rPr>
                <w:rFonts w:ascii="Arial" w:hAnsi="Arial" w:cs="Arial"/>
              </w:rPr>
              <w:t xml:space="preserve">cquired, </w:t>
            </w:r>
            <w:r w:rsidR="00FC7851">
              <w:rPr>
                <w:rFonts w:ascii="Arial" w:hAnsi="Arial" w:cs="Arial"/>
              </w:rPr>
              <w:t>h</w:t>
            </w:r>
            <w:r w:rsidR="00466220" w:rsidRPr="00AB6EC9">
              <w:rPr>
                <w:rFonts w:ascii="Arial" w:hAnsi="Arial" w:cs="Arial"/>
              </w:rPr>
              <w:t>ypostatic</w:t>
            </w:r>
            <w:r w:rsidRPr="00AB6EC9">
              <w:rPr>
                <w:rFonts w:ascii="Arial" w:hAnsi="Arial" w:cs="Arial"/>
              </w:rPr>
              <w:t>,</w:t>
            </w:r>
            <w:r w:rsidR="00466220" w:rsidRPr="00AB6EC9">
              <w:rPr>
                <w:rFonts w:ascii="Arial" w:hAnsi="Arial" w:cs="Arial"/>
              </w:rPr>
              <w:t xml:space="preserve"> </w:t>
            </w:r>
            <w:r w:rsidR="00FC7851">
              <w:rPr>
                <w:rFonts w:ascii="Arial" w:hAnsi="Arial" w:cs="Arial"/>
              </w:rPr>
              <w:t>a</w:t>
            </w:r>
            <w:r w:rsidR="00466220" w:rsidRPr="00AB6EC9">
              <w:rPr>
                <w:rFonts w:ascii="Arial" w:hAnsi="Arial" w:cs="Arial"/>
              </w:rPr>
              <w:t xml:space="preserve">spiration, </w:t>
            </w:r>
            <w:r w:rsidRPr="00AB6EC9">
              <w:rPr>
                <w:rFonts w:ascii="Arial" w:hAnsi="Arial" w:cs="Arial"/>
              </w:rPr>
              <w:t xml:space="preserve">adding relevant </w:t>
            </w:r>
            <w:r w:rsidR="00466220" w:rsidRPr="00AB6EC9">
              <w:rPr>
                <w:rFonts w:ascii="Arial" w:hAnsi="Arial" w:cs="Arial"/>
              </w:rPr>
              <w:t>organisms</w:t>
            </w:r>
            <w:r w:rsidR="00AB6EC9" w:rsidRPr="00AB6EC9">
              <w:rPr>
                <w:rFonts w:ascii="Arial" w:hAnsi="Arial" w:cs="Arial"/>
              </w:rPr>
              <w:t>.</w:t>
            </w:r>
          </w:p>
          <w:p w14:paraId="570FD954" w14:textId="77777777" w:rsidR="002C3DF6" w:rsidRPr="00AB6EC9" w:rsidRDefault="002C3DF6" w:rsidP="002C3DF6">
            <w:pPr>
              <w:rPr>
                <w:rFonts w:ascii="Arial" w:hAnsi="Arial" w:cs="Arial"/>
                <w:u w:val="single"/>
              </w:rPr>
            </w:pPr>
            <w:r w:rsidRPr="00AB6EC9">
              <w:rPr>
                <w:rFonts w:ascii="Arial" w:hAnsi="Arial" w:cs="Arial"/>
                <w:u w:val="single"/>
              </w:rPr>
              <w:t>Stroke Subtype</w:t>
            </w:r>
          </w:p>
          <w:p w14:paraId="16115A6A" w14:textId="68875069" w:rsidR="002C3DF6" w:rsidRPr="00AB6EC9" w:rsidRDefault="002C3DF6" w:rsidP="002C3DF6">
            <w:pPr>
              <w:pStyle w:val="ListParagraph"/>
              <w:numPr>
                <w:ilvl w:val="0"/>
                <w:numId w:val="5"/>
              </w:numPr>
              <w:ind w:left="360"/>
              <w:rPr>
                <w:rFonts w:ascii="Arial" w:hAnsi="Arial" w:cs="Arial"/>
              </w:rPr>
            </w:pPr>
            <w:r w:rsidRPr="00AB6EC9">
              <w:rPr>
                <w:rFonts w:ascii="Arial" w:hAnsi="Arial" w:cs="Arial"/>
              </w:rPr>
              <w:t>Specify stroke type e.g</w:t>
            </w:r>
            <w:r w:rsidR="00FC7851">
              <w:rPr>
                <w:rFonts w:ascii="Arial" w:hAnsi="Arial" w:cs="Arial"/>
              </w:rPr>
              <w:t>.</w:t>
            </w:r>
            <w:r w:rsidRPr="00AB6EC9">
              <w:rPr>
                <w:rFonts w:ascii="Arial" w:hAnsi="Arial" w:cs="Arial"/>
              </w:rPr>
              <w:t xml:space="preserve"> Haemorrhagic, infarction, embolism</w:t>
            </w:r>
            <w:r w:rsidR="00E97C6C">
              <w:rPr>
                <w:rFonts w:ascii="Arial" w:hAnsi="Arial" w:cs="Arial"/>
              </w:rPr>
              <w:t>. S</w:t>
            </w:r>
            <w:r w:rsidRPr="00AB6EC9">
              <w:rPr>
                <w:rFonts w:ascii="Arial" w:hAnsi="Arial" w:cs="Arial"/>
              </w:rPr>
              <w:t>pecify if traumatic. Add exact site and side if known. Do not use the term cerebrovascular accident.</w:t>
            </w:r>
          </w:p>
          <w:p w14:paraId="32C64164" w14:textId="77777777" w:rsidR="00466220" w:rsidRPr="00AB6EC9" w:rsidRDefault="00466220" w:rsidP="00466220">
            <w:pPr>
              <w:rPr>
                <w:rFonts w:ascii="Arial" w:hAnsi="Arial" w:cs="Arial"/>
                <w:u w:val="single"/>
              </w:rPr>
            </w:pPr>
            <w:r w:rsidRPr="00AB6EC9">
              <w:rPr>
                <w:rFonts w:ascii="Arial" w:hAnsi="Arial" w:cs="Arial"/>
                <w:u w:val="single"/>
              </w:rPr>
              <w:lastRenderedPageBreak/>
              <w:t>Source of sepsis</w:t>
            </w:r>
          </w:p>
          <w:p w14:paraId="5C55ABE7" w14:textId="369891B6" w:rsidR="00AB6EC9" w:rsidRPr="00AB6EC9" w:rsidRDefault="00466220" w:rsidP="00E44D4E">
            <w:pPr>
              <w:pStyle w:val="ListParagraph"/>
              <w:numPr>
                <w:ilvl w:val="0"/>
                <w:numId w:val="5"/>
              </w:numPr>
              <w:ind w:left="360"/>
              <w:rPr>
                <w:rFonts w:ascii="Arial" w:hAnsi="Arial" w:cs="Arial"/>
              </w:rPr>
            </w:pPr>
            <w:r w:rsidRPr="00AB6EC9">
              <w:rPr>
                <w:rFonts w:ascii="Arial" w:hAnsi="Arial" w:cs="Arial"/>
              </w:rPr>
              <w:t xml:space="preserve">Specify </w:t>
            </w:r>
            <w:r w:rsidR="002C3DF6" w:rsidRPr="00AB6EC9">
              <w:rPr>
                <w:rFonts w:ascii="Arial" w:hAnsi="Arial" w:cs="Arial"/>
              </w:rPr>
              <w:t xml:space="preserve">source </w:t>
            </w:r>
            <w:r w:rsidRPr="00AB6EC9">
              <w:rPr>
                <w:rFonts w:ascii="Arial" w:hAnsi="Arial" w:cs="Arial"/>
              </w:rPr>
              <w:t>organ or system</w:t>
            </w:r>
            <w:r w:rsidR="00E97C6C">
              <w:rPr>
                <w:rFonts w:ascii="Arial" w:hAnsi="Arial" w:cs="Arial"/>
              </w:rPr>
              <w:t>. I</w:t>
            </w:r>
            <w:r w:rsidRPr="00AB6EC9">
              <w:rPr>
                <w:rFonts w:ascii="Arial" w:hAnsi="Arial" w:cs="Arial"/>
              </w:rPr>
              <w:t xml:space="preserve">f source not </w:t>
            </w:r>
            <w:r w:rsidR="002C3DF6" w:rsidRPr="00AB6EC9">
              <w:rPr>
                <w:rFonts w:ascii="Arial" w:hAnsi="Arial" w:cs="Arial"/>
              </w:rPr>
              <w:t>established</w:t>
            </w:r>
            <w:r w:rsidR="00E97C6C">
              <w:rPr>
                <w:rFonts w:ascii="Arial" w:hAnsi="Arial" w:cs="Arial"/>
              </w:rPr>
              <w:t>,</w:t>
            </w:r>
            <w:r w:rsidR="002C3DF6" w:rsidRPr="00AB6EC9">
              <w:rPr>
                <w:rFonts w:ascii="Arial" w:hAnsi="Arial" w:cs="Arial"/>
              </w:rPr>
              <w:t xml:space="preserve"> identify as unknown.</w:t>
            </w:r>
          </w:p>
          <w:p w14:paraId="4F77B75B" w14:textId="77777777" w:rsidR="00466220" w:rsidRPr="00AB6EC9" w:rsidRDefault="00466220" w:rsidP="00466220">
            <w:pPr>
              <w:rPr>
                <w:rFonts w:ascii="Arial" w:hAnsi="Arial" w:cs="Arial"/>
              </w:rPr>
            </w:pPr>
            <w:r w:rsidRPr="00AB6EC9">
              <w:rPr>
                <w:rFonts w:ascii="Arial" w:hAnsi="Arial" w:cs="Arial"/>
                <w:u w:val="single"/>
              </w:rPr>
              <w:t>Microbiolog</w:t>
            </w:r>
            <w:r w:rsidRPr="00AB6EC9">
              <w:rPr>
                <w:rFonts w:ascii="Arial" w:hAnsi="Arial" w:cs="Arial"/>
              </w:rPr>
              <w:t>y</w:t>
            </w:r>
          </w:p>
          <w:p w14:paraId="3EC1F1C1" w14:textId="77777777" w:rsidR="002C3DF6" w:rsidRPr="00AB6EC9" w:rsidRDefault="00466220" w:rsidP="002C3DF6">
            <w:pPr>
              <w:pStyle w:val="ListParagraph"/>
              <w:numPr>
                <w:ilvl w:val="0"/>
                <w:numId w:val="5"/>
              </w:numPr>
              <w:ind w:left="360"/>
              <w:rPr>
                <w:rFonts w:ascii="Arial" w:hAnsi="Arial" w:cs="Arial"/>
              </w:rPr>
            </w:pPr>
            <w:r w:rsidRPr="00AB6EC9">
              <w:rPr>
                <w:rFonts w:ascii="Arial" w:hAnsi="Arial" w:cs="Arial"/>
              </w:rPr>
              <w:t>Name organism in full, if known and document any resistance</w:t>
            </w:r>
            <w:r w:rsidR="00F01B13" w:rsidRPr="00AB6EC9">
              <w:rPr>
                <w:rFonts w:ascii="Arial" w:hAnsi="Arial" w:cs="Arial"/>
              </w:rPr>
              <w:t>.</w:t>
            </w:r>
          </w:p>
          <w:p w14:paraId="31644ED5" w14:textId="77777777" w:rsidR="002C3DF6" w:rsidRPr="00AB6EC9" w:rsidRDefault="002C3DF6" w:rsidP="002C3DF6">
            <w:pPr>
              <w:rPr>
                <w:rFonts w:ascii="Arial" w:hAnsi="Arial" w:cs="Arial"/>
                <w:u w:val="single"/>
              </w:rPr>
            </w:pPr>
            <w:r w:rsidRPr="00AB6EC9">
              <w:rPr>
                <w:rFonts w:ascii="Arial" w:hAnsi="Arial" w:cs="Arial"/>
                <w:u w:val="single"/>
              </w:rPr>
              <w:t>Lifestyle factors</w:t>
            </w:r>
          </w:p>
          <w:p w14:paraId="7031136C" w14:textId="77777777" w:rsidR="002C3DF6" w:rsidRPr="00AB6EC9" w:rsidRDefault="002C3DF6" w:rsidP="002C3DF6">
            <w:pPr>
              <w:pStyle w:val="ListParagraph"/>
              <w:numPr>
                <w:ilvl w:val="0"/>
                <w:numId w:val="5"/>
              </w:numPr>
              <w:ind w:left="360"/>
              <w:rPr>
                <w:rFonts w:ascii="Arial" w:hAnsi="Arial" w:cs="Arial"/>
              </w:rPr>
            </w:pPr>
            <w:r w:rsidRPr="00AB6EC9">
              <w:rPr>
                <w:rFonts w:ascii="Arial" w:hAnsi="Arial" w:cs="Arial"/>
              </w:rPr>
              <w:t>Include smoking, obesity, alcohol, drug use as appropriate</w:t>
            </w:r>
          </w:p>
          <w:p w14:paraId="25C31278" w14:textId="588551B2" w:rsidR="002C3DF6" w:rsidRPr="00AB6EC9" w:rsidRDefault="002C3DF6" w:rsidP="002C3DF6">
            <w:pPr>
              <w:pStyle w:val="ListParagraph"/>
              <w:numPr>
                <w:ilvl w:val="0"/>
                <w:numId w:val="5"/>
              </w:numPr>
              <w:ind w:left="360"/>
              <w:rPr>
                <w:rFonts w:ascii="Arial" w:hAnsi="Arial" w:cs="Arial"/>
              </w:rPr>
            </w:pPr>
            <w:r w:rsidRPr="00AB6EC9">
              <w:rPr>
                <w:rFonts w:ascii="Arial" w:hAnsi="Arial" w:cs="Arial"/>
              </w:rPr>
              <w:t>If factors have contributed to the death for example, associated with cancer or cirrhosis then they should be included. Use "</w:t>
            </w:r>
            <w:r w:rsidR="00FC7851">
              <w:rPr>
                <w:rFonts w:ascii="Arial" w:hAnsi="Arial" w:cs="Arial"/>
              </w:rPr>
              <w:t>p</w:t>
            </w:r>
            <w:r w:rsidRPr="00AB6EC9">
              <w:rPr>
                <w:rFonts w:ascii="Arial" w:hAnsi="Arial" w:cs="Arial"/>
              </w:rPr>
              <w:t>revious smoker" rather than "ex-smoker" for clarity.</w:t>
            </w:r>
          </w:p>
        </w:tc>
      </w:tr>
      <w:tr w:rsidR="00466220" w:rsidRPr="00AB6EC9" w14:paraId="689464D2" w14:textId="77777777" w:rsidTr="00EC021B">
        <w:tc>
          <w:tcPr>
            <w:tcW w:w="5000" w:type="pct"/>
            <w:shd w:val="clear" w:color="auto" w:fill="EDEDED" w:themeFill="accent3" w:themeFillTint="33"/>
          </w:tcPr>
          <w:p w14:paraId="1C93AE5A" w14:textId="77777777" w:rsidR="00466220" w:rsidRPr="00AB6EC9" w:rsidRDefault="00466220" w:rsidP="00B12AA6">
            <w:pPr>
              <w:rPr>
                <w:rFonts w:ascii="Arial" w:hAnsi="Arial" w:cs="Arial"/>
                <w:b/>
                <w:bCs/>
              </w:rPr>
            </w:pPr>
            <w:r w:rsidRPr="00AB6EC9">
              <w:rPr>
                <w:rFonts w:ascii="Arial" w:hAnsi="Arial" w:cs="Arial"/>
                <w:b/>
                <w:bCs/>
              </w:rPr>
              <w:lastRenderedPageBreak/>
              <w:t>PART D - HAZARDS</w:t>
            </w:r>
          </w:p>
        </w:tc>
      </w:tr>
      <w:tr w:rsidR="00466220" w:rsidRPr="00AB6EC9" w14:paraId="72BB3FC2" w14:textId="77777777" w:rsidTr="00EC021B">
        <w:tc>
          <w:tcPr>
            <w:tcW w:w="5000" w:type="pct"/>
            <w:shd w:val="clear" w:color="auto" w:fill="EDEDED" w:themeFill="accent3" w:themeFillTint="33"/>
          </w:tcPr>
          <w:p w14:paraId="37DF0664" w14:textId="77777777" w:rsidR="00595E63" w:rsidRPr="00AB6EC9" w:rsidRDefault="002C3DF6" w:rsidP="00466220">
            <w:pPr>
              <w:pStyle w:val="ListParagraph"/>
              <w:numPr>
                <w:ilvl w:val="0"/>
                <w:numId w:val="6"/>
              </w:numPr>
              <w:rPr>
                <w:rFonts w:ascii="Arial" w:hAnsi="Arial" w:cs="Arial"/>
              </w:rPr>
            </w:pPr>
            <w:r w:rsidRPr="00AB6EC9">
              <w:rPr>
                <w:rFonts w:ascii="Arial" w:hAnsi="Arial" w:cs="Arial"/>
              </w:rPr>
              <w:t>Tick the hazard box as appropriate</w:t>
            </w:r>
            <w:r w:rsidR="00384C08" w:rsidRPr="00AB6EC9">
              <w:rPr>
                <w:rFonts w:ascii="Arial" w:hAnsi="Arial" w:cs="Arial"/>
              </w:rPr>
              <w:t xml:space="preserve">. </w:t>
            </w:r>
            <w:r w:rsidRPr="00AB6EC9">
              <w:rPr>
                <w:rFonts w:ascii="Arial" w:hAnsi="Arial" w:cs="Arial"/>
              </w:rPr>
              <w:t xml:space="preserve">This is </w:t>
            </w:r>
            <w:r w:rsidR="00384C08" w:rsidRPr="00AB6EC9">
              <w:rPr>
                <w:rFonts w:ascii="Arial" w:hAnsi="Arial" w:cs="Arial"/>
              </w:rPr>
              <w:t>important for</w:t>
            </w:r>
            <w:r w:rsidRPr="00AB6EC9">
              <w:rPr>
                <w:rFonts w:ascii="Arial" w:hAnsi="Arial" w:cs="Arial"/>
              </w:rPr>
              <w:t xml:space="preserve"> people who</w:t>
            </w:r>
            <w:r w:rsidR="00384C08" w:rsidRPr="00AB6EC9">
              <w:rPr>
                <w:rFonts w:ascii="Arial" w:hAnsi="Arial" w:cs="Arial"/>
              </w:rPr>
              <w:t xml:space="preserve"> handle the body </w:t>
            </w:r>
            <w:r w:rsidRPr="00AB6EC9">
              <w:rPr>
                <w:rFonts w:ascii="Arial" w:hAnsi="Arial" w:cs="Arial"/>
              </w:rPr>
              <w:t>and</w:t>
            </w:r>
            <w:r w:rsidR="00384C08" w:rsidRPr="00AB6EC9">
              <w:rPr>
                <w:rFonts w:ascii="Arial" w:hAnsi="Arial" w:cs="Arial"/>
              </w:rPr>
              <w:t xml:space="preserve"> for embalming </w:t>
            </w:r>
            <w:r w:rsidR="00595E63" w:rsidRPr="00AB6EC9">
              <w:rPr>
                <w:rFonts w:ascii="Arial" w:hAnsi="Arial" w:cs="Arial"/>
              </w:rPr>
              <w:t xml:space="preserve">or </w:t>
            </w:r>
            <w:r w:rsidR="00384C08" w:rsidRPr="00AB6EC9">
              <w:rPr>
                <w:rFonts w:ascii="Arial" w:hAnsi="Arial" w:cs="Arial"/>
              </w:rPr>
              <w:t>cremation</w:t>
            </w:r>
            <w:r w:rsidR="00595E63" w:rsidRPr="00AB6EC9">
              <w:rPr>
                <w:rFonts w:ascii="Arial" w:hAnsi="Arial" w:cs="Arial"/>
              </w:rPr>
              <w:t>,</w:t>
            </w:r>
            <w:r w:rsidRPr="00AB6EC9">
              <w:rPr>
                <w:rFonts w:ascii="Arial" w:hAnsi="Arial" w:cs="Arial"/>
              </w:rPr>
              <w:t xml:space="preserve"> reducing the risk</w:t>
            </w:r>
            <w:r w:rsidR="00384C08" w:rsidRPr="00AB6EC9">
              <w:rPr>
                <w:rFonts w:ascii="Arial" w:hAnsi="Arial" w:cs="Arial"/>
              </w:rPr>
              <w:t xml:space="preserve"> of contamination or explosion. Remember dangerous implants or infections </w:t>
            </w:r>
            <w:r w:rsidRPr="00AB6EC9">
              <w:rPr>
                <w:rFonts w:ascii="Arial" w:hAnsi="Arial" w:cs="Arial"/>
              </w:rPr>
              <w:t xml:space="preserve">may be </w:t>
            </w:r>
            <w:r w:rsidR="00384C08" w:rsidRPr="00AB6EC9">
              <w:rPr>
                <w:rFonts w:ascii="Arial" w:hAnsi="Arial" w:cs="Arial"/>
              </w:rPr>
              <w:t xml:space="preserve">completely unrelated to the cause of death. </w:t>
            </w:r>
          </w:p>
          <w:p w14:paraId="57A7CF63" w14:textId="21032A46" w:rsidR="002C3DF6" w:rsidRPr="00AB6EC9" w:rsidRDefault="00384C08" w:rsidP="00AB6EC9">
            <w:pPr>
              <w:pStyle w:val="ListParagraph"/>
              <w:numPr>
                <w:ilvl w:val="0"/>
                <w:numId w:val="6"/>
              </w:numPr>
              <w:rPr>
                <w:rFonts w:ascii="Arial" w:hAnsi="Arial" w:cs="Arial"/>
              </w:rPr>
            </w:pPr>
            <w:r w:rsidRPr="00AB6EC9">
              <w:rPr>
                <w:rFonts w:ascii="Arial" w:hAnsi="Arial" w:cs="Arial"/>
              </w:rPr>
              <w:t xml:space="preserve">Failure to complete the hazards box </w:t>
            </w:r>
            <w:r w:rsidR="002C3DF6" w:rsidRPr="00AB6EC9">
              <w:rPr>
                <w:rFonts w:ascii="Arial" w:hAnsi="Arial" w:cs="Arial"/>
              </w:rPr>
              <w:t>correctly results</w:t>
            </w:r>
            <w:r w:rsidRPr="00AB6EC9">
              <w:rPr>
                <w:rFonts w:ascii="Arial" w:hAnsi="Arial" w:cs="Arial"/>
              </w:rPr>
              <w:t xml:space="preserve"> </w:t>
            </w:r>
            <w:r w:rsidR="002C3DF6" w:rsidRPr="00AB6EC9">
              <w:rPr>
                <w:rFonts w:ascii="Arial" w:hAnsi="Arial" w:cs="Arial"/>
              </w:rPr>
              <w:t>in a requirement to</w:t>
            </w:r>
            <w:r w:rsidRPr="00AB6EC9">
              <w:rPr>
                <w:rFonts w:ascii="Arial" w:hAnsi="Arial" w:cs="Arial"/>
              </w:rPr>
              <w:t xml:space="preserve"> re-issue</w:t>
            </w:r>
            <w:r w:rsidR="002C3DF6" w:rsidRPr="00AB6EC9">
              <w:rPr>
                <w:rFonts w:ascii="Arial" w:hAnsi="Arial" w:cs="Arial"/>
              </w:rPr>
              <w:t xml:space="preserve"> the certificate</w:t>
            </w:r>
          </w:p>
          <w:p w14:paraId="3AC847FA" w14:textId="22AB0C20" w:rsidR="002C3DF6" w:rsidRPr="00AB6EC9" w:rsidRDefault="00AC4D3A" w:rsidP="00D8751F">
            <w:pPr>
              <w:pStyle w:val="ListParagraph"/>
              <w:numPr>
                <w:ilvl w:val="0"/>
                <w:numId w:val="6"/>
              </w:numPr>
              <w:rPr>
                <w:rFonts w:ascii="Arial" w:hAnsi="Arial" w:cs="Arial"/>
              </w:rPr>
            </w:pPr>
            <w:r w:rsidRPr="00AB6EC9">
              <w:rPr>
                <w:rFonts w:ascii="Arial" w:hAnsi="Arial" w:cs="Arial"/>
              </w:rPr>
              <w:t xml:space="preserve">Tick the DH1 hazard box </w:t>
            </w:r>
            <w:r w:rsidR="00AB6EC9" w:rsidRPr="00AB6EC9">
              <w:rPr>
                <w:rFonts w:ascii="Arial" w:hAnsi="Arial" w:cs="Arial"/>
              </w:rPr>
              <w:t>i</w:t>
            </w:r>
            <w:r w:rsidRPr="00AB6EC9">
              <w:rPr>
                <w:rFonts w:ascii="Arial" w:hAnsi="Arial" w:cs="Arial"/>
              </w:rPr>
              <w:t>f</w:t>
            </w:r>
            <w:r w:rsidR="00466220" w:rsidRPr="00AB6EC9">
              <w:rPr>
                <w:rFonts w:ascii="Arial" w:hAnsi="Arial" w:cs="Arial"/>
              </w:rPr>
              <w:t xml:space="preserve"> the body may present an infectious hazard</w:t>
            </w:r>
            <w:r w:rsidR="00F01B13" w:rsidRPr="00AB6EC9">
              <w:rPr>
                <w:rFonts w:ascii="Arial" w:hAnsi="Arial" w:cs="Arial"/>
              </w:rPr>
              <w:t>.</w:t>
            </w:r>
          </w:p>
          <w:p w14:paraId="307E276D" w14:textId="77777777" w:rsidR="002C3DF6" w:rsidRPr="00AB6EC9" w:rsidRDefault="002C3DF6" w:rsidP="002C3DF6">
            <w:pPr>
              <w:pStyle w:val="ListParagraph"/>
              <w:numPr>
                <w:ilvl w:val="0"/>
                <w:numId w:val="6"/>
              </w:numPr>
              <w:rPr>
                <w:rFonts w:ascii="Arial" w:hAnsi="Arial" w:cs="Arial"/>
              </w:rPr>
            </w:pPr>
            <w:r w:rsidRPr="00AB6EC9">
              <w:rPr>
                <w:rFonts w:ascii="Arial" w:hAnsi="Arial" w:cs="Arial"/>
              </w:rPr>
              <w:t>E</w:t>
            </w:r>
            <w:r w:rsidR="00466220" w:rsidRPr="00AB6EC9">
              <w:rPr>
                <w:rFonts w:ascii="Arial" w:hAnsi="Arial" w:cs="Arial"/>
              </w:rPr>
              <w:t>rrors</w:t>
            </w:r>
            <w:r w:rsidRPr="00AB6EC9">
              <w:rPr>
                <w:rFonts w:ascii="Arial" w:hAnsi="Arial" w:cs="Arial"/>
              </w:rPr>
              <w:t xml:space="preserve"> </w:t>
            </w:r>
            <w:r w:rsidR="00466220" w:rsidRPr="00AB6EC9">
              <w:rPr>
                <w:rFonts w:ascii="Arial" w:hAnsi="Arial" w:cs="Arial"/>
              </w:rPr>
              <w:t xml:space="preserve">commonly relate to missing a recent COVID-19 infection, </w:t>
            </w:r>
            <w:r w:rsidR="00384C08" w:rsidRPr="00AB6EC9">
              <w:rPr>
                <w:rFonts w:ascii="Arial" w:hAnsi="Arial" w:cs="Arial"/>
              </w:rPr>
              <w:t xml:space="preserve">an active </w:t>
            </w:r>
            <w:r w:rsidR="00466220" w:rsidRPr="00AB6EC9">
              <w:rPr>
                <w:rFonts w:ascii="Arial" w:hAnsi="Arial" w:cs="Arial"/>
              </w:rPr>
              <w:t xml:space="preserve">blood borne virus or an implanted device containing batteries (Pacemakers, ICDs, CRTs, Loop Recorders, some programmable VP shunts). </w:t>
            </w:r>
            <w:r w:rsidR="00384C08" w:rsidRPr="00AB6EC9">
              <w:rPr>
                <w:rFonts w:ascii="Arial" w:hAnsi="Arial" w:cs="Arial"/>
              </w:rPr>
              <w:t xml:space="preserve"> Remember also radioactive hazards-most commonly brachytherapy seeds in treatment of some prostate cancers. </w:t>
            </w:r>
            <w:r w:rsidR="00466220" w:rsidRPr="00AB6EC9">
              <w:rPr>
                <w:rFonts w:ascii="Arial" w:hAnsi="Arial" w:cs="Arial"/>
              </w:rPr>
              <w:t>A full list of hazards is on the SAD website</w:t>
            </w:r>
            <w:r w:rsidRPr="00AB6EC9">
              <w:rPr>
                <w:rFonts w:ascii="Arial" w:hAnsi="Arial" w:cs="Arial"/>
              </w:rPr>
              <w:t>.</w:t>
            </w:r>
          </w:p>
        </w:tc>
      </w:tr>
      <w:tr w:rsidR="00466220" w:rsidRPr="00AB6EC9" w14:paraId="0C57FDE3" w14:textId="77777777" w:rsidTr="00EC021B">
        <w:tc>
          <w:tcPr>
            <w:tcW w:w="5000" w:type="pct"/>
            <w:shd w:val="clear" w:color="auto" w:fill="DEEAF6" w:themeFill="accent1" w:themeFillTint="33"/>
          </w:tcPr>
          <w:p w14:paraId="1489FA67" w14:textId="77777777" w:rsidR="00466220" w:rsidRPr="00AB6EC9" w:rsidRDefault="00466220" w:rsidP="00B12AA6">
            <w:pPr>
              <w:rPr>
                <w:rFonts w:ascii="Arial" w:hAnsi="Arial" w:cs="Arial"/>
                <w:b/>
                <w:bCs/>
              </w:rPr>
            </w:pPr>
            <w:r w:rsidRPr="00AB6EC9">
              <w:rPr>
                <w:rFonts w:ascii="Arial" w:hAnsi="Arial" w:cs="Arial"/>
                <w:b/>
                <w:bCs/>
              </w:rPr>
              <w:t>PART E – ADDITIONAL INFORMATION</w:t>
            </w:r>
          </w:p>
        </w:tc>
      </w:tr>
      <w:tr w:rsidR="00466220" w:rsidRPr="00AB6EC9" w14:paraId="2F1F153F" w14:textId="77777777" w:rsidTr="00EC021B">
        <w:tc>
          <w:tcPr>
            <w:tcW w:w="5000" w:type="pct"/>
            <w:shd w:val="clear" w:color="auto" w:fill="DEEAF6" w:themeFill="accent1" w:themeFillTint="33"/>
          </w:tcPr>
          <w:p w14:paraId="578D888E" w14:textId="4DE90FE9" w:rsidR="002C3DF6" w:rsidRPr="00AB6EC9" w:rsidRDefault="00466220" w:rsidP="00046A7F">
            <w:pPr>
              <w:pStyle w:val="ListParagraph"/>
              <w:numPr>
                <w:ilvl w:val="0"/>
                <w:numId w:val="7"/>
              </w:numPr>
              <w:rPr>
                <w:rFonts w:ascii="Arial" w:hAnsi="Arial" w:cs="Arial"/>
              </w:rPr>
            </w:pPr>
            <w:r w:rsidRPr="00AB6EC9">
              <w:rPr>
                <w:rFonts w:ascii="Arial" w:hAnsi="Arial" w:cs="Arial"/>
              </w:rPr>
              <w:t xml:space="preserve">It is the statutory duty of the doctor, who has “attended” the deceased during the last illness, to issue the MCCD. </w:t>
            </w:r>
            <w:r w:rsidR="002C3DF6" w:rsidRPr="00AB6EC9">
              <w:rPr>
                <w:rFonts w:ascii="Arial" w:hAnsi="Arial" w:cs="Arial"/>
              </w:rPr>
              <w:t xml:space="preserve">Attended </w:t>
            </w:r>
            <w:r w:rsidRPr="00AB6EC9">
              <w:rPr>
                <w:rFonts w:ascii="Arial" w:hAnsi="Arial" w:cs="Arial"/>
              </w:rPr>
              <w:t xml:space="preserve">is generally accepted to mean a doctor who has cared for the patient during the illness or condition that led to death. The certifying doctor should have access to relevant medical records and the results of investigations. You can complete a certificate if you have not personally attended the patient, but you </w:t>
            </w:r>
            <w:r w:rsidR="002C3DF6" w:rsidRPr="00AB6EC9">
              <w:rPr>
                <w:rFonts w:ascii="Arial" w:hAnsi="Arial" w:cs="Arial"/>
              </w:rPr>
              <w:t>must</w:t>
            </w:r>
            <w:r w:rsidRPr="00AB6EC9">
              <w:rPr>
                <w:rFonts w:ascii="Arial" w:hAnsi="Arial" w:cs="Arial"/>
              </w:rPr>
              <w:t xml:space="preserve"> be </w:t>
            </w:r>
            <w:r w:rsidR="002C3DF6" w:rsidRPr="00AB6EC9">
              <w:rPr>
                <w:rFonts w:ascii="Arial" w:hAnsi="Arial" w:cs="Arial"/>
              </w:rPr>
              <w:t>able</w:t>
            </w:r>
            <w:r w:rsidRPr="00AB6EC9">
              <w:rPr>
                <w:rFonts w:ascii="Arial" w:hAnsi="Arial" w:cs="Arial"/>
              </w:rPr>
              <w:t xml:space="preserve"> to certify to the best of your knowledge and belief and willing to be personally accountable.  </w:t>
            </w:r>
          </w:p>
          <w:p w14:paraId="3A3054EF" w14:textId="697BB6C0" w:rsidR="002C3DF6" w:rsidRPr="00AB6EC9" w:rsidRDefault="00466220" w:rsidP="006E6937">
            <w:pPr>
              <w:pStyle w:val="ListParagraph"/>
              <w:numPr>
                <w:ilvl w:val="0"/>
                <w:numId w:val="7"/>
              </w:numPr>
              <w:rPr>
                <w:rFonts w:ascii="Arial" w:hAnsi="Arial" w:cs="Arial"/>
              </w:rPr>
            </w:pPr>
            <w:r w:rsidRPr="00AB6EC9">
              <w:rPr>
                <w:rFonts w:ascii="Arial" w:hAnsi="Arial" w:cs="Arial"/>
              </w:rPr>
              <w:t>Doctors in general practice are generally considered to be in attendance on all patients registered with the practice. A3</w:t>
            </w:r>
            <w:r w:rsidR="00E97C6C">
              <w:rPr>
                <w:rFonts w:ascii="Arial" w:hAnsi="Arial" w:cs="Arial"/>
              </w:rPr>
              <w:t xml:space="preserve"> - “</w:t>
            </w:r>
            <w:r w:rsidRPr="00AB6EC9">
              <w:rPr>
                <w:rFonts w:ascii="Arial" w:hAnsi="Arial" w:cs="Arial"/>
              </w:rPr>
              <w:t>No doctor was in attendance upon the deceased” is rarely appropriate in GP or hospitals. You do not have to have been present at the time of death.</w:t>
            </w:r>
          </w:p>
          <w:p w14:paraId="6B3735DB" w14:textId="1F439613" w:rsidR="00466220" w:rsidRPr="00AB6EC9" w:rsidRDefault="00466220" w:rsidP="00466220">
            <w:pPr>
              <w:pStyle w:val="ListParagraph"/>
              <w:numPr>
                <w:ilvl w:val="0"/>
                <w:numId w:val="7"/>
              </w:numPr>
              <w:rPr>
                <w:rFonts w:ascii="Arial" w:hAnsi="Arial" w:cs="Arial"/>
              </w:rPr>
            </w:pPr>
            <w:r w:rsidRPr="00AB6EC9">
              <w:rPr>
                <w:rFonts w:ascii="Arial" w:hAnsi="Arial" w:cs="Arial"/>
              </w:rPr>
              <w:t>If you cannot issue an MCCD</w:t>
            </w:r>
            <w:r w:rsidR="002C3DF6" w:rsidRPr="00AB6EC9">
              <w:rPr>
                <w:rFonts w:ascii="Arial" w:hAnsi="Arial" w:cs="Arial"/>
              </w:rPr>
              <w:t xml:space="preserve">, </w:t>
            </w:r>
            <w:r w:rsidRPr="00AB6EC9">
              <w:rPr>
                <w:rFonts w:ascii="Arial" w:hAnsi="Arial" w:cs="Arial"/>
              </w:rPr>
              <w:t xml:space="preserve">contact a colleague </w:t>
            </w:r>
            <w:r w:rsidR="00AB6EC9" w:rsidRPr="00AB6EC9">
              <w:rPr>
                <w:rFonts w:ascii="Arial" w:hAnsi="Arial" w:cs="Arial"/>
              </w:rPr>
              <w:t xml:space="preserve">to discuss </w:t>
            </w:r>
            <w:r w:rsidR="002C3DF6" w:rsidRPr="00AB6EC9">
              <w:rPr>
                <w:rFonts w:ascii="Arial" w:hAnsi="Arial" w:cs="Arial"/>
              </w:rPr>
              <w:t xml:space="preserve">or </w:t>
            </w:r>
            <w:r w:rsidRPr="00AB6EC9">
              <w:rPr>
                <w:rFonts w:ascii="Arial" w:hAnsi="Arial" w:cs="Arial"/>
              </w:rPr>
              <w:t>report to the Procurator Fiscal</w:t>
            </w:r>
            <w:r w:rsidR="002C3DF6" w:rsidRPr="00AB6EC9">
              <w:rPr>
                <w:rFonts w:ascii="Arial" w:hAnsi="Arial" w:cs="Arial"/>
              </w:rPr>
              <w:t xml:space="preserve"> (PF)</w:t>
            </w:r>
            <w:r w:rsidRPr="00AB6EC9">
              <w:rPr>
                <w:rFonts w:ascii="Arial" w:hAnsi="Arial" w:cs="Arial"/>
              </w:rPr>
              <w:t xml:space="preserve">.  </w:t>
            </w:r>
          </w:p>
          <w:p w14:paraId="3ED96801" w14:textId="77777777" w:rsidR="00466220" w:rsidRPr="00AB6EC9" w:rsidRDefault="00466220" w:rsidP="00466220">
            <w:pPr>
              <w:pStyle w:val="ListParagraph"/>
              <w:numPr>
                <w:ilvl w:val="0"/>
                <w:numId w:val="7"/>
              </w:numPr>
              <w:rPr>
                <w:rFonts w:ascii="Arial" w:hAnsi="Arial" w:cs="Arial"/>
              </w:rPr>
            </w:pPr>
            <w:r w:rsidRPr="00AB6EC9">
              <w:rPr>
                <w:rFonts w:ascii="Arial" w:hAnsi="Arial" w:cs="Arial"/>
              </w:rPr>
              <w:t xml:space="preserve">In all cases, consider any reason to report to or discuss the case with </w:t>
            </w:r>
            <w:r w:rsidR="002C3DF6" w:rsidRPr="00AB6EC9">
              <w:rPr>
                <w:rFonts w:ascii="Arial" w:hAnsi="Arial" w:cs="Arial"/>
              </w:rPr>
              <w:t xml:space="preserve">the PF. </w:t>
            </w:r>
            <w:r w:rsidRPr="00AB6EC9">
              <w:rPr>
                <w:rFonts w:ascii="Arial" w:hAnsi="Arial" w:cs="Arial"/>
              </w:rPr>
              <w:t xml:space="preserve"> </w:t>
            </w:r>
            <w:r w:rsidR="002C3DF6" w:rsidRPr="00AB6EC9">
              <w:rPr>
                <w:rFonts w:ascii="Arial" w:hAnsi="Arial" w:cs="Arial"/>
              </w:rPr>
              <w:t xml:space="preserve">Common example are: any </w:t>
            </w:r>
            <w:r w:rsidRPr="00AB6EC9">
              <w:rPr>
                <w:rFonts w:ascii="Arial" w:hAnsi="Arial" w:cs="Arial"/>
              </w:rPr>
              <w:t>trauma</w:t>
            </w:r>
            <w:r w:rsidR="002C3DF6" w:rsidRPr="00AB6EC9">
              <w:rPr>
                <w:rFonts w:ascii="Arial" w:hAnsi="Arial" w:cs="Arial"/>
              </w:rPr>
              <w:t xml:space="preserve"> </w:t>
            </w:r>
            <w:r w:rsidRPr="00AB6EC9">
              <w:rPr>
                <w:rFonts w:ascii="Arial" w:hAnsi="Arial" w:cs="Arial"/>
              </w:rPr>
              <w:t>identified as a cause or contributor to death no matter how long ago, an</w:t>
            </w:r>
            <w:r w:rsidR="002C3DF6" w:rsidRPr="00AB6EC9">
              <w:rPr>
                <w:rFonts w:ascii="Arial" w:hAnsi="Arial" w:cs="Arial"/>
              </w:rPr>
              <w:t>y</w:t>
            </w:r>
            <w:r w:rsidRPr="00AB6EC9">
              <w:rPr>
                <w:rFonts w:ascii="Arial" w:hAnsi="Arial" w:cs="Arial"/>
              </w:rPr>
              <w:t xml:space="preserve"> industrial disease including asbestosis or a complaint about the care provided prior to death. Pleural plaques </w:t>
            </w:r>
            <w:r w:rsidR="002C3DF6" w:rsidRPr="00AB6EC9">
              <w:rPr>
                <w:rFonts w:ascii="Arial" w:hAnsi="Arial" w:cs="Arial"/>
              </w:rPr>
              <w:t>don’t</w:t>
            </w:r>
            <w:r w:rsidRPr="00AB6EC9">
              <w:rPr>
                <w:rFonts w:ascii="Arial" w:hAnsi="Arial" w:cs="Arial"/>
              </w:rPr>
              <w:t xml:space="preserve"> need </w:t>
            </w:r>
            <w:r w:rsidR="002C3DF6" w:rsidRPr="00AB6EC9">
              <w:rPr>
                <w:rFonts w:ascii="Arial" w:hAnsi="Arial" w:cs="Arial"/>
              </w:rPr>
              <w:t>reporting</w:t>
            </w:r>
            <w:r w:rsidRPr="00AB6EC9">
              <w:rPr>
                <w:rFonts w:ascii="Arial" w:hAnsi="Arial" w:cs="Arial"/>
              </w:rPr>
              <w:t xml:space="preserve"> to the P</w:t>
            </w:r>
            <w:r w:rsidR="002C3DF6" w:rsidRPr="00AB6EC9">
              <w:rPr>
                <w:rFonts w:ascii="Arial" w:hAnsi="Arial" w:cs="Arial"/>
              </w:rPr>
              <w:t>F</w:t>
            </w:r>
            <w:r w:rsidRPr="00AB6EC9">
              <w:rPr>
                <w:rFonts w:ascii="Arial" w:hAnsi="Arial" w:cs="Arial"/>
              </w:rPr>
              <w:t xml:space="preserve"> if the certifying doctor is clear they are unrelated to the cause of death</w:t>
            </w:r>
            <w:r w:rsidR="00F01B13" w:rsidRPr="00AB6EC9">
              <w:rPr>
                <w:rFonts w:ascii="Arial" w:hAnsi="Arial" w:cs="Arial"/>
              </w:rPr>
              <w:t>.</w:t>
            </w:r>
          </w:p>
          <w:p w14:paraId="4F4564B1" w14:textId="77777777" w:rsidR="00466220" w:rsidRPr="00AB6EC9" w:rsidRDefault="00466220" w:rsidP="00466220">
            <w:pPr>
              <w:pStyle w:val="ListParagraph"/>
              <w:numPr>
                <w:ilvl w:val="0"/>
                <w:numId w:val="7"/>
              </w:numPr>
              <w:rPr>
                <w:rFonts w:ascii="Arial" w:hAnsi="Arial" w:cs="Arial"/>
              </w:rPr>
            </w:pPr>
            <w:r w:rsidRPr="00AB6EC9">
              <w:rPr>
                <w:rFonts w:ascii="Arial" w:hAnsi="Arial" w:cs="Arial"/>
              </w:rPr>
              <w:t>If you have formally reported a case to the P</w:t>
            </w:r>
            <w:r w:rsidR="002C3DF6" w:rsidRPr="00AB6EC9">
              <w:rPr>
                <w:rFonts w:ascii="Arial" w:hAnsi="Arial" w:cs="Arial"/>
              </w:rPr>
              <w:t>F</w:t>
            </w:r>
            <w:r w:rsidRPr="00AB6EC9">
              <w:rPr>
                <w:rFonts w:ascii="Arial" w:hAnsi="Arial" w:cs="Arial"/>
              </w:rPr>
              <w:t>,</w:t>
            </w:r>
            <w:r w:rsidRPr="00AB6EC9">
              <w:rPr>
                <w:rFonts w:ascii="Arial" w:hAnsi="Arial" w:cs="Arial"/>
                <w:color w:val="FF0000"/>
              </w:rPr>
              <w:t xml:space="preserve"> </w:t>
            </w:r>
            <w:r w:rsidRPr="00AB6EC9">
              <w:rPr>
                <w:rFonts w:ascii="Arial" w:hAnsi="Arial" w:cs="Arial"/>
              </w:rPr>
              <w:t xml:space="preserve">tick the PF box. If the case has been reported to the </w:t>
            </w:r>
            <w:r w:rsidR="002C3DF6" w:rsidRPr="00AB6EC9">
              <w:rPr>
                <w:rFonts w:ascii="Arial" w:hAnsi="Arial" w:cs="Arial"/>
              </w:rPr>
              <w:t xml:space="preserve">PF </w:t>
            </w:r>
            <w:r w:rsidRPr="00AB6EC9">
              <w:rPr>
                <w:rFonts w:ascii="Arial" w:hAnsi="Arial" w:cs="Arial"/>
              </w:rPr>
              <w:t xml:space="preserve">and you have agreed an MCCD </w:t>
            </w:r>
            <w:r w:rsidR="002C3DF6" w:rsidRPr="00AB6EC9">
              <w:rPr>
                <w:rFonts w:ascii="Arial" w:hAnsi="Arial" w:cs="Arial"/>
              </w:rPr>
              <w:t>with the PF</w:t>
            </w:r>
            <w:r w:rsidRPr="00AB6EC9">
              <w:rPr>
                <w:rFonts w:ascii="Arial" w:hAnsi="Arial" w:cs="Arial"/>
              </w:rPr>
              <w:t>,</w:t>
            </w:r>
            <w:r w:rsidRPr="00AB6EC9">
              <w:rPr>
                <w:rFonts w:ascii="Arial" w:hAnsi="Arial" w:cs="Arial"/>
                <w:color w:val="FF0000"/>
              </w:rPr>
              <w:t xml:space="preserve"> </w:t>
            </w:r>
            <w:r w:rsidRPr="00AB6EC9">
              <w:rPr>
                <w:rFonts w:ascii="Arial" w:hAnsi="Arial" w:cs="Arial"/>
              </w:rPr>
              <w:t>tick the box. If you have discussed a case and agreed with the P</w:t>
            </w:r>
            <w:r w:rsidR="002C3DF6" w:rsidRPr="00AB6EC9">
              <w:rPr>
                <w:rFonts w:ascii="Arial" w:hAnsi="Arial" w:cs="Arial"/>
              </w:rPr>
              <w:t>F</w:t>
            </w:r>
            <w:r w:rsidRPr="00AB6EC9">
              <w:rPr>
                <w:rFonts w:ascii="Arial" w:hAnsi="Arial" w:cs="Arial"/>
              </w:rPr>
              <w:t xml:space="preserve"> that the case does not need to be formally reported, then do not tick the box.  </w:t>
            </w:r>
          </w:p>
          <w:p w14:paraId="657C7469" w14:textId="5681A269" w:rsidR="00466220" w:rsidRPr="00AB6EC9" w:rsidRDefault="00D64699" w:rsidP="00466220">
            <w:pPr>
              <w:pStyle w:val="ListParagraph"/>
              <w:numPr>
                <w:ilvl w:val="0"/>
                <w:numId w:val="7"/>
              </w:numPr>
              <w:rPr>
                <w:rFonts w:ascii="Arial" w:hAnsi="Arial" w:cs="Arial"/>
              </w:rPr>
            </w:pPr>
            <w:r w:rsidRPr="00AB6EC9">
              <w:rPr>
                <w:rFonts w:ascii="Arial" w:hAnsi="Arial" w:cs="Arial"/>
              </w:rPr>
              <w:t>Only tick t</w:t>
            </w:r>
            <w:r w:rsidR="00466220" w:rsidRPr="00AB6EC9">
              <w:rPr>
                <w:rFonts w:ascii="Arial" w:hAnsi="Arial" w:cs="Arial"/>
              </w:rPr>
              <w:t xml:space="preserve">he extra information box </w:t>
            </w:r>
            <w:r w:rsidR="002C3DF6" w:rsidRPr="00AB6EC9">
              <w:rPr>
                <w:rFonts w:ascii="Arial" w:hAnsi="Arial" w:cs="Arial"/>
                <w:b/>
                <w:bCs/>
              </w:rPr>
              <w:t>IF</w:t>
            </w:r>
            <w:r w:rsidR="00466220" w:rsidRPr="00AB6EC9">
              <w:rPr>
                <w:rFonts w:ascii="Arial" w:hAnsi="Arial" w:cs="Arial"/>
              </w:rPr>
              <w:t xml:space="preserve"> significant information </w:t>
            </w:r>
            <w:r w:rsidR="002C3DF6" w:rsidRPr="00AB6EC9">
              <w:rPr>
                <w:rFonts w:ascii="Arial" w:hAnsi="Arial" w:cs="Arial"/>
              </w:rPr>
              <w:t>is pending for</w:t>
            </w:r>
            <w:r w:rsidR="00466220" w:rsidRPr="00AB6EC9">
              <w:rPr>
                <w:rFonts w:ascii="Arial" w:hAnsi="Arial" w:cs="Arial"/>
              </w:rPr>
              <w:t xml:space="preserve"> example: a laboratory result</w:t>
            </w:r>
            <w:r w:rsidR="002C3DF6" w:rsidRPr="00AB6EC9">
              <w:rPr>
                <w:rFonts w:ascii="Arial" w:hAnsi="Arial" w:cs="Arial"/>
              </w:rPr>
              <w:t xml:space="preserve"> or histology</w:t>
            </w:r>
            <w:r w:rsidR="00466220" w:rsidRPr="00AB6EC9">
              <w:rPr>
                <w:rFonts w:ascii="Arial" w:hAnsi="Arial" w:cs="Arial"/>
              </w:rPr>
              <w:t xml:space="preserve"> from a tumour</w:t>
            </w:r>
            <w:r w:rsidR="00F01B13" w:rsidRPr="00AB6EC9">
              <w:rPr>
                <w:rFonts w:ascii="Arial" w:hAnsi="Arial" w:cs="Arial"/>
              </w:rPr>
              <w:t>.</w:t>
            </w:r>
            <w:r w:rsidR="00466220" w:rsidRPr="00AB6EC9">
              <w:rPr>
                <w:rFonts w:ascii="Arial" w:hAnsi="Arial" w:cs="Arial"/>
              </w:rPr>
              <w:t xml:space="preserve"> </w:t>
            </w:r>
          </w:p>
          <w:p w14:paraId="53383A3D" w14:textId="16BAF9D9" w:rsidR="002C3DF6" w:rsidRPr="00AB6EC9" w:rsidRDefault="00A04627" w:rsidP="002C3DF6">
            <w:pPr>
              <w:pStyle w:val="ListParagraph"/>
              <w:numPr>
                <w:ilvl w:val="0"/>
                <w:numId w:val="7"/>
              </w:numPr>
              <w:rPr>
                <w:rFonts w:ascii="Arial" w:hAnsi="Arial" w:cs="Arial"/>
              </w:rPr>
            </w:pPr>
            <w:r w:rsidRPr="00AB6EC9">
              <w:rPr>
                <w:rFonts w:ascii="Arial" w:hAnsi="Arial" w:cs="Arial"/>
              </w:rPr>
              <w:t xml:space="preserve">PM2 box should be ticked </w:t>
            </w:r>
            <w:r w:rsidR="00292991" w:rsidRPr="00AB6EC9">
              <w:rPr>
                <w:rFonts w:ascii="Arial" w:hAnsi="Arial" w:cs="Arial"/>
              </w:rPr>
              <w:t>i</w:t>
            </w:r>
            <w:r w:rsidR="00466220" w:rsidRPr="00AB6EC9">
              <w:rPr>
                <w:rFonts w:ascii="Arial" w:hAnsi="Arial" w:cs="Arial"/>
              </w:rPr>
              <w:t>f information is awaited following a postmortem</w:t>
            </w:r>
            <w:r w:rsidR="00384C08" w:rsidRPr="00AB6EC9">
              <w:rPr>
                <w:rFonts w:ascii="Arial" w:hAnsi="Arial" w:cs="Arial"/>
              </w:rPr>
              <w:t xml:space="preserve"> exami</w:t>
            </w:r>
            <w:r w:rsidR="007B692A" w:rsidRPr="00AB6EC9">
              <w:rPr>
                <w:rFonts w:ascii="Arial" w:hAnsi="Arial" w:cs="Arial"/>
              </w:rPr>
              <w:t>n</w:t>
            </w:r>
            <w:r w:rsidR="00384C08" w:rsidRPr="00AB6EC9">
              <w:rPr>
                <w:rFonts w:ascii="Arial" w:hAnsi="Arial" w:cs="Arial"/>
              </w:rPr>
              <w:t>ation</w:t>
            </w:r>
            <w:r w:rsidR="00AB6EC9">
              <w:rPr>
                <w:rFonts w:ascii="Arial" w:hAnsi="Arial" w:cs="Arial"/>
              </w:rPr>
              <w:t>.</w:t>
            </w:r>
          </w:p>
        </w:tc>
      </w:tr>
    </w:tbl>
    <w:p w14:paraId="567ED89E" w14:textId="3B462F59" w:rsidR="00466220" w:rsidRDefault="002C3DF6" w:rsidP="00466220">
      <w:pPr>
        <w:rPr>
          <w:rFonts w:ascii="Calibri" w:hAnsi="Calibri" w:cs="Calibri"/>
          <w:color w:val="2E74B5" w:themeColor="accent1" w:themeShade="BF"/>
          <w:sz w:val="24"/>
          <w:szCs w:val="24"/>
        </w:rPr>
      </w:pPr>
      <w:r>
        <w:rPr>
          <w:rFonts w:ascii="Calibri" w:hAnsi="Calibri" w:cs="Calibri"/>
          <w:color w:val="2E74B5" w:themeColor="accent1" w:themeShade="BF"/>
          <w:sz w:val="24"/>
          <w:szCs w:val="24"/>
        </w:rPr>
        <w:t xml:space="preserve"> </w:t>
      </w:r>
    </w:p>
    <w:tbl>
      <w:tblPr>
        <w:tblStyle w:val="TableGrid"/>
        <w:tblW w:w="10768" w:type="dxa"/>
        <w:tblBorders>
          <w:insideH w:val="none" w:sz="0" w:space="0" w:color="auto"/>
          <w:insideV w:val="none" w:sz="0" w:space="0" w:color="auto"/>
        </w:tblBorders>
        <w:tblLook w:val="04A0" w:firstRow="1" w:lastRow="0" w:firstColumn="1" w:lastColumn="0" w:noHBand="0" w:noVBand="1"/>
      </w:tblPr>
      <w:tblGrid>
        <w:gridCol w:w="3539"/>
        <w:gridCol w:w="7229"/>
      </w:tblGrid>
      <w:tr w:rsidR="00ED1BD6" w:rsidRPr="00ED1BD6" w14:paraId="1604A226" w14:textId="77777777" w:rsidTr="00483B39">
        <w:tc>
          <w:tcPr>
            <w:tcW w:w="10768" w:type="dxa"/>
            <w:gridSpan w:val="2"/>
          </w:tcPr>
          <w:p w14:paraId="6EDFAD34" w14:textId="77777777" w:rsidR="00483B39" w:rsidRPr="00ED1BD6" w:rsidRDefault="00483B39" w:rsidP="00274F38">
            <w:pPr>
              <w:spacing w:after="120"/>
            </w:pPr>
            <w:r w:rsidRPr="00ED1BD6">
              <w:rPr>
                <w:rFonts w:ascii="Arial" w:hAnsi="Arial" w:cs="Arial"/>
              </w:rPr>
              <w:t>Death Certification Review Service</w:t>
            </w:r>
          </w:p>
        </w:tc>
      </w:tr>
      <w:tr w:rsidR="00ED1BD6" w:rsidRPr="00ED1BD6" w14:paraId="405D4D7B" w14:textId="77777777" w:rsidTr="00483B39">
        <w:tc>
          <w:tcPr>
            <w:tcW w:w="3539" w:type="dxa"/>
          </w:tcPr>
          <w:p w14:paraId="4ACD41D4" w14:textId="77777777" w:rsidR="00483B39" w:rsidRPr="00ED1BD6" w:rsidRDefault="00483B39" w:rsidP="00274F38">
            <w:pPr>
              <w:spacing w:before="120" w:after="120"/>
              <w:rPr>
                <w:rFonts w:ascii="Arial" w:hAnsi="Arial" w:cs="Arial"/>
              </w:rPr>
            </w:pPr>
            <w:r w:rsidRPr="00ED1BD6">
              <w:rPr>
                <w:rFonts w:ascii="Arial" w:hAnsi="Arial" w:cs="Arial"/>
              </w:rPr>
              <w:t xml:space="preserve">Email: </w:t>
            </w:r>
            <w:hyperlink r:id="rId8" w:history="1">
              <w:r w:rsidRPr="00ED1BD6">
                <w:rPr>
                  <w:rStyle w:val="Hyperlink"/>
                  <w:rFonts w:ascii="Arial" w:hAnsi="Arial" w:cs="Arial"/>
                  <w:color w:val="auto"/>
                </w:rPr>
                <w:t>his.dcrs@nhs.scot</w:t>
              </w:r>
            </w:hyperlink>
          </w:p>
          <w:p w14:paraId="3F633A6E" w14:textId="77777777" w:rsidR="00483B39" w:rsidRPr="00ED1BD6" w:rsidRDefault="00483B39" w:rsidP="00274F38">
            <w:pPr>
              <w:spacing w:before="120" w:after="120"/>
              <w:rPr>
                <w:rFonts w:ascii="Arial" w:hAnsi="Arial"/>
              </w:rPr>
            </w:pPr>
            <w:r w:rsidRPr="00ED1BD6">
              <w:rPr>
                <w:rFonts w:ascii="Arial" w:hAnsi="Arial" w:cs="Arial"/>
              </w:rPr>
              <w:t>Telephone: 0300 123 1898</w:t>
            </w:r>
          </w:p>
          <w:p w14:paraId="5CC574B0" w14:textId="77777777" w:rsidR="00483B39" w:rsidRPr="00ED1BD6" w:rsidRDefault="00483B39" w:rsidP="00274F38">
            <w:pPr>
              <w:spacing w:before="120" w:after="120"/>
              <w:rPr>
                <w:rFonts w:ascii="Arial" w:hAnsi="Arial"/>
              </w:rPr>
            </w:pPr>
          </w:p>
        </w:tc>
        <w:tc>
          <w:tcPr>
            <w:tcW w:w="7229" w:type="dxa"/>
          </w:tcPr>
          <w:p w14:paraId="1E1A5EE7" w14:textId="77777777" w:rsidR="00483B39" w:rsidRPr="00ED1BD6" w:rsidRDefault="00483B39" w:rsidP="00483B39">
            <w:pPr>
              <w:pStyle w:val="ListParagraph"/>
              <w:numPr>
                <w:ilvl w:val="0"/>
                <w:numId w:val="11"/>
              </w:numPr>
              <w:spacing w:before="120" w:after="120"/>
              <w:ind w:left="714" w:hanging="357"/>
              <w:rPr>
                <w:rFonts w:ascii="Arial" w:hAnsi="Arial" w:cs="Arial"/>
              </w:rPr>
            </w:pPr>
            <w:r w:rsidRPr="00ED1BD6">
              <w:rPr>
                <w:rFonts w:ascii="Arial" w:hAnsi="Arial" w:cs="Arial"/>
              </w:rPr>
              <w:t xml:space="preserve">Advice provided during office hours (08.30-17.30) </w:t>
            </w:r>
          </w:p>
          <w:p w14:paraId="74B78B06" w14:textId="77777777" w:rsidR="00483B39" w:rsidRPr="00ED1BD6" w:rsidRDefault="00483B39" w:rsidP="00483B39">
            <w:pPr>
              <w:pStyle w:val="ListParagraph"/>
              <w:numPr>
                <w:ilvl w:val="0"/>
                <w:numId w:val="11"/>
              </w:numPr>
              <w:spacing w:before="120" w:after="120"/>
              <w:ind w:left="714" w:hanging="357"/>
              <w:rPr>
                <w:rFonts w:ascii="Arial" w:hAnsi="Arial"/>
              </w:rPr>
            </w:pPr>
            <w:r w:rsidRPr="00ED1BD6">
              <w:rPr>
                <w:rFonts w:ascii="Arial" w:hAnsi="Arial"/>
              </w:rPr>
              <w:t>On-call medical reviewer available for urgent advice outside office hours</w:t>
            </w:r>
          </w:p>
        </w:tc>
      </w:tr>
    </w:tbl>
    <w:p w14:paraId="5F738C71" w14:textId="77777777" w:rsidR="00483B39" w:rsidRPr="00483B39" w:rsidRDefault="00483B39" w:rsidP="00466220">
      <w:pPr>
        <w:rPr>
          <w:rFonts w:ascii="Arial" w:hAnsi="Arial" w:cs="Arial"/>
          <w:color w:val="2E74B5" w:themeColor="accent1" w:themeShade="BF"/>
        </w:rPr>
      </w:pPr>
    </w:p>
    <w:p w14:paraId="681B4287" w14:textId="77777777" w:rsidR="00497BB0" w:rsidRPr="00ED1BD6" w:rsidRDefault="00497BB0" w:rsidP="00483B39">
      <w:pPr>
        <w:spacing w:before="120" w:after="120" w:line="240" w:lineRule="auto"/>
        <w:rPr>
          <w:rFonts w:ascii="Arial" w:hAnsi="Arial" w:cs="Arial"/>
        </w:rPr>
      </w:pPr>
      <w:r w:rsidRPr="00ED1BD6">
        <w:rPr>
          <w:rFonts w:ascii="Arial" w:hAnsi="Arial" w:cs="Arial"/>
        </w:rPr>
        <w:t>Further guidance on MCCD completion / death certification can be found at the following links:</w:t>
      </w:r>
    </w:p>
    <w:p w14:paraId="78D41074" w14:textId="77777777" w:rsidR="00497BB0" w:rsidRPr="00ED1BD6" w:rsidRDefault="00497BB0" w:rsidP="00483B39">
      <w:pPr>
        <w:autoSpaceDE w:val="0"/>
        <w:autoSpaceDN w:val="0"/>
        <w:adjustRightInd w:val="0"/>
        <w:spacing w:before="120" w:after="120" w:line="240" w:lineRule="auto"/>
        <w:rPr>
          <w:rFonts w:ascii="Arial" w:hAnsi="Arial" w:cs="Arial"/>
        </w:rPr>
      </w:pPr>
      <w:r w:rsidRPr="00ED1BD6">
        <w:rPr>
          <w:rFonts w:ascii="Arial" w:hAnsi="Arial" w:cs="Arial"/>
        </w:rPr>
        <w:t xml:space="preserve">CMO guidance - </w:t>
      </w:r>
      <w:hyperlink r:id="rId9" w:history="1">
        <w:r w:rsidRPr="00ED1BD6">
          <w:rPr>
            <w:rStyle w:val="Hyperlink"/>
            <w:rFonts w:ascii="Arial" w:hAnsi="Arial" w:cs="Arial"/>
            <w:color w:val="auto"/>
          </w:rPr>
          <w:t>Medical certificates of cause of death: guidance on completion - gov.scot</w:t>
        </w:r>
      </w:hyperlink>
    </w:p>
    <w:p w14:paraId="7A88230E" w14:textId="77777777" w:rsidR="00497BB0" w:rsidRPr="00ED1BD6" w:rsidRDefault="00497BB0" w:rsidP="00483B39">
      <w:pPr>
        <w:spacing w:before="120" w:after="120" w:line="240" w:lineRule="auto"/>
        <w:rPr>
          <w:rFonts w:ascii="Arial" w:hAnsi="Arial" w:cs="Arial"/>
        </w:rPr>
      </w:pPr>
      <w:r w:rsidRPr="00ED1BD6">
        <w:rPr>
          <w:rFonts w:ascii="Arial" w:hAnsi="Arial" w:cs="Arial"/>
        </w:rPr>
        <w:t xml:space="preserve">COPFS Guidance - </w:t>
      </w:r>
      <w:hyperlink r:id="rId10" w:history="1">
        <w:r w:rsidRPr="00ED1BD6">
          <w:rPr>
            <w:rStyle w:val="Hyperlink"/>
            <w:rFonts w:ascii="Arial" w:hAnsi="Arial" w:cs="Arial"/>
            <w:color w:val="auto"/>
          </w:rPr>
          <w:t>Reporting deaths | COPFS</w:t>
        </w:r>
      </w:hyperlink>
    </w:p>
    <w:p w14:paraId="53B5C619" w14:textId="77777777" w:rsidR="008F6DAA" w:rsidRPr="00ED1BD6" w:rsidRDefault="00497BB0" w:rsidP="00483B39">
      <w:pPr>
        <w:spacing w:before="120" w:after="120" w:line="240" w:lineRule="auto"/>
        <w:rPr>
          <w:rFonts w:ascii="Arial" w:hAnsi="Arial" w:cs="Arial"/>
        </w:rPr>
      </w:pPr>
      <w:hyperlink r:id="rId11" w:history="1">
        <w:r w:rsidRPr="00ED1BD6">
          <w:rPr>
            <w:rStyle w:val="Hyperlink"/>
            <w:rFonts w:ascii="Arial" w:hAnsi="Arial" w:cs="Arial"/>
            <w:color w:val="auto"/>
          </w:rPr>
          <w:t>www.sad.scot.nhs.uk/atafter-death/</w:t>
        </w:r>
      </w:hyperlink>
    </w:p>
    <w:p w14:paraId="7F7D8A37" w14:textId="77777777" w:rsidR="008F6DAA" w:rsidRPr="00483B39" w:rsidRDefault="008F6DAA" w:rsidP="00790AAD">
      <w:pPr>
        <w:rPr>
          <w:rFonts w:ascii="Arial" w:hAnsi="Arial" w:cs="Arial"/>
        </w:rPr>
      </w:pPr>
    </w:p>
    <w:sectPr w:rsidR="008F6DAA" w:rsidRPr="00483B39" w:rsidSect="00ED1BD6">
      <w:footerReference w:type="default" r:id="rId12"/>
      <w:pgSz w:w="11906" w:h="16838"/>
      <w:pgMar w:top="284" w:right="567" w:bottom="28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BD0" w14:textId="77777777" w:rsidR="00950D4C" w:rsidRDefault="00950D4C" w:rsidP="005A51F8">
      <w:pPr>
        <w:spacing w:after="0" w:line="240" w:lineRule="auto"/>
      </w:pPr>
      <w:r>
        <w:separator/>
      </w:r>
    </w:p>
  </w:endnote>
  <w:endnote w:type="continuationSeparator" w:id="0">
    <w:p w14:paraId="2912185C" w14:textId="77777777" w:rsidR="00950D4C" w:rsidRDefault="00950D4C" w:rsidP="005A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6C9F" w14:textId="7C6771FD" w:rsidR="00ED1BD6" w:rsidRDefault="00ED1BD6">
    <w:pPr>
      <w:pStyle w:val="Footer"/>
    </w:pPr>
    <w:r>
      <w:tab/>
    </w:r>
    <w:r>
      <w:tab/>
    </w:r>
    <w:r>
      <w:tab/>
    </w:r>
    <w:r>
      <w:tab/>
      <w:t>V13</w:t>
    </w:r>
  </w:p>
  <w:p w14:paraId="375B81DE" w14:textId="77777777" w:rsidR="00ED1BD6" w:rsidRDefault="00ED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CB42" w14:textId="77777777" w:rsidR="00950D4C" w:rsidRDefault="00950D4C" w:rsidP="005A51F8">
      <w:pPr>
        <w:spacing w:after="0" w:line="240" w:lineRule="auto"/>
      </w:pPr>
      <w:r>
        <w:separator/>
      </w:r>
    </w:p>
  </w:footnote>
  <w:footnote w:type="continuationSeparator" w:id="0">
    <w:p w14:paraId="62794035" w14:textId="77777777" w:rsidR="00950D4C" w:rsidRDefault="00950D4C" w:rsidP="005A5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7918"/>
    <w:multiLevelType w:val="hybridMultilevel"/>
    <w:tmpl w:val="C43EF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46FDC"/>
    <w:multiLevelType w:val="hybridMultilevel"/>
    <w:tmpl w:val="1C10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51D94"/>
    <w:multiLevelType w:val="hybridMultilevel"/>
    <w:tmpl w:val="C67C0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D021E5"/>
    <w:multiLevelType w:val="hybridMultilevel"/>
    <w:tmpl w:val="F6A83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033BEB"/>
    <w:multiLevelType w:val="hybridMultilevel"/>
    <w:tmpl w:val="1FAC5BB2"/>
    <w:lvl w:ilvl="0" w:tplc="5BEE480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64703"/>
    <w:multiLevelType w:val="hybridMultilevel"/>
    <w:tmpl w:val="0E3ECF40"/>
    <w:lvl w:ilvl="0" w:tplc="5BEE480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3AF3"/>
    <w:multiLevelType w:val="hybridMultilevel"/>
    <w:tmpl w:val="71844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4765AF"/>
    <w:multiLevelType w:val="hybridMultilevel"/>
    <w:tmpl w:val="5FFE243A"/>
    <w:lvl w:ilvl="0" w:tplc="5BEE480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446D0"/>
    <w:multiLevelType w:val="hybridMultilevel"/>
    <w:tmpl w:val="FBDE2088"/>
    <w:lvl w:ilvl="0" w:tplc="5BEE4804">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42096F"/>
    <w:multiLevelType w:val="hybridMultilevel"/>
    <w:tmpl w:val="35D23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650E49"/>
    <w:multiLevelType w:val="hybridMultilevel"/>
    <w:tmpl w:val="6D109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9944976">
    <w:abstractNumId w:val="4"/>
  </w:num>
  <w:num w:numId="2" w16cid:durableId="1488671352">
    <w:abstractNumId w:val="9"/>
  </w:num>
  <w:num w:numId="3" w16cid:durableId="166989341">
    <w:abstractNumId w:val="0"/>
  </w:num>
  <w:num w:numId="4" w16cid:durableId="2107650712">
    <w:abstractNumId w:val="2"/>
  </w:num>
  <w:num w:numId="5" w16cid:durableId="1110053412">
    <w:abstractNumId w:val="1"/>
  </w:num>
  <w:num w:numId="6" w16cid:durableId="1423339021">
    <w:abstractNumId w:val="3"/>
  </w:num>
  <w:num w:numId="7" w16cid:durableId="1961767080">
    <w:abstractNumId w:val="6"/>
  </w:num>
  <w:num w:numId="8" w16cid:durableId="582836220">
    <w:abstractNumId w:val="10"/>
  </w:num>
  <w:num w:numId="9" w16cid:durableId="279342890">
    <w:abstractNumId w:val="8"/>
  </w:num>
  <w:num w:numId="10" w16cid:durableId="1767341637">
    <w:abstractNumId w:val="7"/>
  </w:num>
  <w:num w:numId="11" w16cid:durableId="848566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1D"/>
    <w:rsid w:val="00007327"/>
    <w:rsid w:val="00007B0F"/>
    <w:rsid w:val="000349FD"/>
    <w:rsid w:val="0004731D"/>
    <w:rsid w:val="00055167"/>
    <w:rsid w:val="000579A9"/>
    <w:rsid w:val="00094736"/>
    <w:rsid w:val="00097879"/>
    <w:rsid w:val="00097D51"/>
    <w:rsid w:val="000B3094"/>
    <w:rsid w:val="000B649E"/>
    <w:rsid w:val="000F502F"/>
    <w:rsid w:val="00114BF0"/>
    <w:rsid w:val="00134293"/>
    <w:rsid w:val="001547C2"/>
    <w:rsid w:val="0018797A"/>
    <w:rsid w:val="001B6221"/>
    <w:rsid w:val="001C55DD"/>
    <w:rsid w:val="001D44DA"/>
    <w:rsid w:val="00246317"/>
    <w:rsid w:val="00292991"/>
    <w:rsid w:val="002C2F4B"/>
    <w:rsid w:val="002C3DF6"/>
    <w:rsid w:val="002E0807"/>
    <w:rsid w:val="002E6501"/>
    <w:rsid w:val="0031715D"/>
    <w:rsid w:val="00320378"/>
    <w:rsid w:val="00332601"/>
    <w:rsid w:val="00337CD6"/>
    <w:rsid w:val="003479F4"/>
    <w:rsid w:val="00384C08"/>
    <w:rsid w:val="00391580"/>
    <w:rsid w:val="003C337E"/>
    <w:rsid w:val="003C6065"/>
    <w:rsid w:val="003E6523"/>
    <w:rsid w:val="0040224E"/>
    <w:rsid w:val="00444500"/>
    <w:rsid w:val="00447C96"/>
    <w:rsid w:val="00466220"/>
    <w:rsid w:val="00483B39"/>
    <w:rsid w:val="00490590"/>
    <w:rsid w:val="00490CCE"/>
    <w:rsid w:val="00497BB0"/>
    <w:rsid w:val="004A2003"/>
    <w:rsid w:val="004E6382"/>
    <w:rsid w:val="004E657F"/>
    <w:rsid w:val="004F1C3A"/>
    <w:rsid w:val="00502C80"/>
    <w:rsid w:val="005069B9"/>
    <w:rsid w:val="00526B2B"/>
    <w:rsid w:val="00532C6C"/>
    <w:rsid w:val="00535338"/>
    <w:rsid w:val="00545DF9"/>
    <w:rsid w:val="0055331A"/>
    <w:rsid w:val="00583EB7"/>
    <w:rsid w:val="005871F4"/>
    <w:rsid w:val="00593FDC"/>
    <w:rsid w:val="00595E63"/>
    <w:rsid w:val="005A40D7"/>
    <w:rsid w:val="005A51F8"/>
    <w:rsid w:val="005B03C4"/>
    <w:rsid w:val="005B5A04"/>
    <w:rsid w:val="005B6B70"/>
    <w:rsid w:val="005F194B"/>
    <w:rsid w:val="00620E81"/>
    <w:rsid w:val="00631BE2"/>
    <w:rsid w:val="00652E99"/>
    <w:rsid w:val="00653D08"/>
    <w:rsid w:val="00664035"/>
    <w:rsid w:val="00680E02"/>
    <w:rsid w:val="006A07D8"/>
    <w:rsid w:val="006E0B28"/>
    <w:rsid w:val="006F579D"/>
    <w:rsid w:val="00700AD0"/>
    <w:rsid w:val="007045C7"/>
    <w:rsid w:val="00720AE4"/>
    <w:rsid w:val="00746CB2"/>
    <w:rsid w:val="00781099"/>
    <w:rsid w:val="00785432"/>
    <w:rsid w:val="00790AAD"/>
    <w:rsid w:val="007B692A"/>
    <w:rsid w:val="007D13A0"/>
    <w:rsid w:val="00824275"/>
    <w:rsid w:val="008349DF"/>
    <w:rsid w:val="00841563"/>
    <w:rsid w:val="008651DF"/>
    <w:rsid w:val="008765AA"/>
    <w:rsid w:val="008B6801"/>
    <w:rsid w:val="008E4EA8"/>
    <w:rsid w:val="008F2AF8"/>
    <w:rsid w:val="008F6DAA"/>
    <w:rsid w:val="009079C2"/>
    <w:rsid w:val="009209B7"/>
    <w:rsid w:val="00950D4C"/>
    <w:rsid w:val="00956A7F"/>
    <w:rsid w:val="00984BB4"/>
    <w:rsid w:val="009A1A36"/>
    <w:rsid w:val="009B2C0A"/>
    <w:rsid w:val="00A04627"/>
    <w:rsid w:val="00A401B6"/>
    <w:rsid w:val="00A54F6F"/>
    <w:rsid w:val="00A55396"/>
    <w:rsid w:val="00AB6EC9"/>
    <w:rsid w:val="00AC0BA1"/>
    <w:rsid w:val="00AC3DBC"/>
    <w:rsid w:val="00AC4D3A"/>
    <w:rsid w:val="00AC5411"/>
    <w:rsid w:val="00AC7CD0"/>
    <w:rsid w:val="00AF50D9"/>
    <w:rsid w:val="00B52AD5"/>
    <w:rsid w:val="00B66648"/>
    <w:rsid w:val="00B759D4"/>
    <w:rsid w:val="00B8445B"/>
    <w:rsid w:val="00BD5060"/>
    <w:rsid w:val="00C062DA"/>
    <w:rsid w:val="00C16DFF"/>
    <w:rsid w:val="00C557D2"/>
    <w:rsid w:val="00C56183"/>
    <w:rsid w:val="00C73F63"/>
    <w:rsid w:val="00CB293D"/>
    <w:rsid w:val="00CB5F9D"/>
    <w:rsid w:val="00CC5547"/>
    <w:rsid w:val="00CD1247"/>
    <w:rsid w:val="00CF1969"/>
    <w:rsid w:val="00D04BE0"/>
    <w:rsid w:val="00D23434"/>
    <w:rsid w:val="00D265BC"/>
    <w:rsid w:val="00D3602D"/>
    <w:rsid w:val="00D3730D"/>
    <w:rsid w:val="00D64699"/>
    <w:rsid w:val="00D8164C"/>
    <w:rsid w:val="00DB1ED0"/>
    <w:rsid w:val="00DC1587"/>
    <w:rsid w:val="00DE291F"/>
    <w:rsid w:val="00DE7AA8"/>
    <w:rsid w:val="00E2450C"/>
    <w:rsid w:val="00E33EDA"/>
    <w:rsid w:val="00E46877"/>
    <w:rsid w:val="00E7666D"/>
    <w:rsid w:val="00E956ED"/>
    <w:rsid w:val="00E97C6C"/>
    <w:rsid w:val="00EA04DD"/>
    <w:rsid w:val="00EA35C5"/>
    <w:rsid w:val="00EC021B"/>
    <w:rsid w:val="00ED1BD6"/>
    <w:rsid w:val="00EF3E9D"/>
    <w:rsid w:val="00F0047E"/>
    <w:rsid w:val="00F01B13"/>
    <w:rsid w:val="00F14E84"/>
    <w:rsid w:val="00F802A4"/>
    <w:rsid w:val="00FA6ADE"/>
    <w:rsid w:val="00FB475A"/>
    <w:rsid w:val="00FB507E"/>
    <w:rsid w:val="00FC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7C09"/>
  <w15:chartTrackingRefBased/>
  <w15:docId w15:val="{74625686-A618-4BB4-9281-0F2415C6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31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4731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4731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4731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4731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47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31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4731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4731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4731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4731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47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31D"/>
    <w:rPr>
      <w:rFonts w:eastAsiaTheme="majorEastAsia" w:cstheme="majorBidi"/>
      <w:color w:val="272727" w:themeColor="text1" w:themeTint="D8"/>
    </w:rPr>
  </w:style>
  <w:style w:type="paragraph" w:styleId="Title">
    <w:name w:val="Title"/>
    <w:basedOn w:val="Normal"/>
    <w:next w:val="Normal"/>
    <w:link w:val="TitleChar"/>
    <w:uiPriority w:val="10"/>
    <w:qFormat/>
    <w:rsid w:val="00047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31D"/>
    <w:pPr>
      <w:spacing w:before="160"/>
      <w:jc w:val="center"/>
    </w:pPr>
    <w:rPr>
      <w:i/>
      <w:iCs/>
      <w:color w:val="404040" w:themeColor="text1" w:themeTint="BF"/>
    </w:rPr>
  </w:style>
  <w:style w:type="character" w:customStyle="1" w:styleId="QuoteChar">
    <w:name w:val="Quote Char"/>
    <w:basedOn w:val="DefaultParagraphFont"/>
    <w:link w:val="Quote"/>
    <w:uiPriority w:val="29"/>
    <w:rsid w:val="0004731D"/>
    <w:rPr>
      <w:i/>
      <w:iCs/>
      <w:color w:val="404040" w:themeColor="text1" w:themeTint="BF"/>
    </w:rPr>
  </w:style>
  <w:style w:type="paragraph" w:styleId="ListParagraph">
    <w:name w:val="List Paragraph"/>
    <w:basedOn w:val="Normal"/>
    <w:uiPriority w:val="34"/>
    <w:qFormat/>
    <w:rsid w:val="0004731D"/>
    <w:pPr>
      <w:ind w:left="720"/>
      <w:contextualSpacing/>
    </w:pPr>
  </w:style>
  <w:style w:type="character" w:styleId="IntenseEmphasis">
    <w:name w:val="Intense Emphasis"/>
    <w:basedOn w:val="DefaultParagraphFont"/>
    <w:uiPriority w:val="21"/>
    <w:qFormat/>
    <w:rsid w:val="0004731D"/>
    <w:rPr>
      <w:i/>
      <w:iCs/>
      <w:color w:val="2E74B5" w:themeColor="accent1" w:themeShade="BF"/>
    </w:rPr>
  </w:style>
  <w:style w:type="paragraph" w:styleId="IntenseQuote">
    <w:name w:val="Intense Quote"/>
    <w:basedOn w:val="Normal"/>
    <w:next w:val="Normal"/>
    <w:link w:val="IntenseQuoteChar"/>
    <w:uiPriority w:val="30"/>
    <w:qFormat/>
    <w:rsid w:val="0004731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4731D"/>
    <w:rPr>
      <w:i/>
      <w:iCs/>
      <w:color w:val="2E74B5" w:themeColor="accent1" w:themeShade="BF"/>
    </w:rPr>
  </w:style>
  <w:style w:type="character" w:styleId="IntenseReference">
    <w:name w:val="Intense Reference"/>
    <w:basedOn w:val="DefaultParagraphFont"/>
    <w:uiPriority w:val="32"/>
    <w:qFormat/>
    <w:rsid w:val="0004731D"/>
    <w:rPr>
      <w:b/>
      <w:bCs/>
      <w:smallCaps/>
      <w:color w:val="2E74B5" w:themeColor="accent1" w:themeShade="BF"/>
      <w:spacing w:val="5"/>
    </w:rPr>
  </w:style>
  <w:style w:type="character" w:styleId="CommentReference">
    <w:name w:val="annotation reference"/>
    <w:basedOn w:val="DefaultParagraphFont"/>
    <w:uiPriority w:val="99"/>
    <w:semiHidden/>
    <w:unhideWhenUsed/>
    <w:rsid w:val="0004731D"/>
    <w:rPr>
      <w:sz w:val="16"/>
      <w:szCs w:val="16"/>
    </w:rPr>
  </w:style>
  <w:style w:type="paragraph" w:styleId="CommentText">
    <w:name w:val="annotation text"/>
    <w:basedOn w:val="Normal"/>
    <w:link w:val="CommentTextChar"/>
    <w:uiPriority w:val="99"/>
    <w:unhideWhenUsed/>
    <w:rsid w:val="0004731D"/>
    <w:pPr>
      <w:spacing w:line="240" w:lineRule="auto"/>
    </w:pPr>
    <w:rPr>
      <w:sz w:val="20"/>
      <w:szCs w:val="20"/>
    </w:rPr>
  </w:style>
  <w:style w:type="character" w:customStyle="1" w:styleId="CommentTextChar">
    <w:name w:val="Comment Text Char"/>
    <w:basedOn w:val="DefaultParagraphFont"/>
    <w:link w:val="CommentText"/>
    <w:uiPriority w:val="99"/>
    <w:rsid w:val="0004731D"/>
    <w:rPr>
      <w:sz w:val="20"/>
      <w:szCs w:val="20"/>
    </w:rPr>
  </w:style>
  <w:style w:type="paragraph" w:styleId="CommentSubject">
    <w:name w:val="annotation subject"/>
    <w:basedOn w:val="CommentText"/>
    <w:next w:val="CommentText"/>
    <w:link w:val="CommentSubjectChar"/>
    <w:uiPriority w:val="99"/>
    <w:semiHidden/>
    <w:unhideWhenUsed/>
    <w:rsid w:val="0004731D"/>
    <w:rPr>
      <w:b/>
      <w:bCs/>
    </w:rPr>
  </w:style>
  <w:style w:type="character" w:customStyle="1" w:styleId="CommentSubjectChar">
    <w:name w:val="Comment Subject Char"/>
    <w:basedOn w:val="CommentTextChar"/>
    <w:link w:val="CommentSubject"/>
    <w:uiPriority w:val="99"/>
    <w:semiHidden/>
    <w:rsid w:val="0004731D"/>
    <w:rPr>
      <w:b/>
      <w:bCs/>
      <w:sz w:val="20"/>
      <w:szCs w:val="20"/>
    </w:rPr>
  </w:style>
  <w:style w:type="paragraph" w:styleId="Revision">
    <w:name w:val="Revision"/>
    <w:hidden/>
    <w:uiPriority w:val="99"/>
    <w:semiHidden/>
    <w:rsid w:val="00790AAD"/>
    <w:pPr>
      <w:spacing w:after="0" w:line="240" w:lineRule="auto"/>
    </w:pPr>
  </w:style>
  <w:style w:type="paragraph" w:styleId="Header">
    <w:name w:val="header"/>
    <w:basedOn w:val="Normal"/>
    <w:link w:val="HeaderChar"/>
    <w:uiPriority w:val="99"/>
    <w:unhideWhenUsed/>
    <w:rsid w:val="005A5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1F8"/>
  </w:style>
  <w:style w:type="paragraph" w:styleId="Footer">
    <w:name w:val="footer"/>
    <w:basedOn w:val="Normal"/>
    <w:link w:val="FooterChar"/>
    <w:uiPriority w:val="99"/>
    <w:unhideWhenUsed/>
    <w:rsid w:val="005A5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1F8"/>
  </w:style>
  <w:style w:type="table" w:styleId="TableGrid">
    <w:name w:val="Table Grid"/>
    <w:basedOn w:val="TableNormal"/>
    <w:uiPriority w:val="39"/>
    <w:rsid w:val="008F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797A"/>
    <w:rPr>
      <w:color w:val="0563C1" w:themeColor="hyperlink"/>
      <w:u w:val="single"/>
    </w:rPr>
  </w:style>
  <w:style w:type="character" w:styleId="UnresolvedMention">
    <w:name w:val="Unresolved Mention"/>
    <w:basedOn w:val="DefaultParagraphFont"/>
    <w:uiPriority w:val="99"/>
    <w:semiHidden/>
    <w:unhideWhenUsed/>
    <w:rsid w:val="00187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5870">
      <w:bodyDiv w:val="1"/>
      <w:marLeft w:val="0"/>
      <w:marRight w:val="0"/>
      <w:marTop w:val="0"/>
      <w:marBottom w:val="0"/>
      <w:divBdr>
        <w:top w:val="none" w:sz="0" w:space="0" w:color="auto"/>
        <w:left w:val="none" w:sz="0" w:space="0" w:color="auto"/>
        <w:bottom w:val="none" w:sz="0" w:space="0" w:color="auto"/>
        <w:right w:val="none" w:sz="0" w:space="0" w:color="auto"/>
      </w:divBdr>
    </w:div>
    <w:div w:id="11502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dcrs@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d.scot.nhs.uk/atafter-death/" TargetMode="External"/><Relationship Id="rId5" Type="http://schemas.openxmlformats.org/officeDocument/2006/relationships/footnotes" Target="footnotes.xml"/><Relationship Id="rId10" Type="http://schemas.openxmlformats.org/officeDocument/2006/relationships/hyperlink" Target="https://www.copfs.gov.uk/publications/reporting-deaths/" TargetMode="External"/><Relationship Id="rId4" Type="http://schemas.openxmlformats.org/officeDocument/2006/relationships/webSettings" Target="webSettings.xml"/><Relationship Id="rId9" Type="http://schemas.openxmlformats.org/officeDocument/2006/relationships/hyperlink" Target="https://www.gov.scot/publications/medical-certificates-of-cause-of-death-guidance-on-comple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33</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Mccullough (NHS Healthcare Improvement Scotland)</dc:creator>
  <cp:keywords/>
  <dc:description/>
  <cp:lastModifiedBy>Andrea Telford (NHS Healthcare Improvement Scotland)</cp:lastModifiedBy>
  <cp:revision>6</cp:revision>
  <dcterms:created xsi:type="dcterms:W3CDTF">2025-04-30T08:02:00Z</dcterms:created>
  <dcterms:modified xsi:type="dcterms:W3CDTF">2025-05-07T14:48:00Z</dcterms:modified>
</cp:coreProperties>
</file>